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color w:val="auto"/>
          <w:sz w:val="36"/>
          <w:highlight w:val="none"/>
        </w:rPr>
      </w:pPr>
    </w:p>
    <w:p>
      <w:pPr>
        <w:spacing w:line="360" w:lineRule="auto"/>
        <w:rPr>
          <w:rFonts w:hint="eastAsia" w:ascii="方正小标宋简体" w:hAnsi="方正小标宋简体" w:eastAsia="方正小标宋简体" w:cs="方正小标宋简体"/>
          <w:b/>
          <w:color w:val="auto"/>
          <w:sz w:val="32"/>
          <w:szCs w:val="32"/>
          <w:highlight w:val="none"/>
          <w:lang w:val="en-US" w:eastAsia="zh-CN"/>
        </w:rPr>
      </w:pPr>
      <w:r>
        <w:rPr>
          <w:rFonts w:hint="eastAsia" w:ascii="方正小标宋简体" w:hAnsi="方正小标宋简体" w:eastAsia="方正小标宋简体" w:cs="方正小标宋简体"/>
          <w:b/>
          <w:color w:val="auto"/>
          <w:sz w:val="32"/>
          <w:szCs w:val="32"/>
          <w:highlight w:val="none"/>
        </w:rPr>
        <w:t>项目编号：TSLT-2023-115</w:t>
      </w:r>
    </w:p>
    <w:p>
      <w:pPr>
        <w:spacing w:line="360" w:lineRule="auto"/>
        <w:rPr>
          <w:rFonts w:hint="eastAsia" w:ascii="方正小标宋简体" w:hAnsi="方正小标宋简体" w:eastAsia="方正小标宋简体" w:cs="方正小标宋简体"/>
          <w:b/>
          <w:color w:val="auto"/>
          <w:sz w:val="32"/>
          <w:szCs w:val="32"/>
          <w:highlight w:val="none"/>
          <w:lang w:eastAsia="zh-CN"/>
        </w:rPr>
      </w:pPr>
      <w:r>
        <w:rPr>
          <w:rFonts w:hint="eastAsia" w:ascii="方正小标宋简体" w:hAnsi="方正小标宋简体" w:eastAsia="方正小标宋简体" w:cs="方正小标宋简体"/>
          <w:b/>
          <w:color w:val="auto"/>
          <w:sz w:val="32"/>
          <w:szCs w:val="32"/>
          <w:highlight w:val="none"/>
        </w:rPr>
        <w:t>项目名称：</w:t>
      </w:r>
      <w:r>
        <w:rPr>
          <w:rFonts w:hint="eastAsia" w:ascii="方正小标宋简体" w:hAnsi="方正小标宋简体" w:eastAsia="方正小标宋简体" w:cs="方正小标宋简体"/>
          <w:b/>
          <w:color w:val="auto"/>
          <w:sz w:val="32"/>
          <w:szCs w:val="32"/>
          <w:highlight w:val="none"/>
          <w:lang w:val="en-US" w:eastAsia="zh-CN"/>
        </w:rPr>
        <w:t>市中心城区应急避难场所专项规划编制（2023-2035）项目</w:t>
      </w:r>
    </w:p>
    <w:p>
      <w:pPr>
        <w:widowControl/>
        <w:spacing w:line="360" w:lineRule="auto"/>
        <w:rPr>
          <w:rFonts w:ascii="宋体" w:hAnsi="宋体" w:cs="宋体"/>
          <w:color w:val="auto"/>
          <w:kern w:val="0"/>
          <w:sz w:val="32"/>
          <w:szCs w:val="32"/>
          <w:highlight w:val="none"/>
        </w:rPr>
      </w:pPr>
    </w:p>
    <w:p>
      <w:pPr>
        <w:widowControl/>
        <w:spacing w:line="360" w:lineRule="auto"/>
        <w:jc w:val="center"/>
        <w:rPr>
          <w:rFonts w:ascii="宋体" w:hAnsi="宋体" w:cs="宋体"/>
          <w:b/>
          <w:bCs/>
          <w:color w:val="auto"/>
          <w:kern w:val="0"/>
          <w:sz w:val="32"/>
          <w:szCs w:val="32"/>
          <w:highlight w:val="none"/>
        </w:rPr>
      </w:pPr>
    </w:p>
    <w:p>
      <w:pPr>
        <w:widowControl/>
        <w:spacing w:line="360" w:lineRule="auto"/>
        <w:jc w:val="left"/>
        <w:rPr>
          <w:rFonts w:ascii="宋体" w:hAnsi="宋体" w:cs="宋体"/>
          <w:b/>
          <w:bCs/>
          <w:color w:val="auto"/>
          <w:kern w:val="0"/>
          <w:sz w:val="32"/>
          <w:szCs w:val="32"/>
          <w:highlight w:val="none"/>
        </w:rPr>
      </w:pPr>
    </w:p>
    <w:p>
      <w:pPr>
        <w:pStyle w:val="3"/>
        <w:rPr>
          <w:color w:val="auto"/>
          <w:highlight w:val="none"/>
        </w:rPr>
      </w:pPr>
    </w:p>
    <w:p>
      <w:pPr>
        <w:widowControl/>
        <w:spacing w:line="360" w:lineRule="auto"/>
        <w:jc w:val="center"/>
        <w:rPr>
          <w:rFonts w:ascii="宋体" w:hAnsi="宋体" w:cs="宋体"/>
          <w:b/>
          <w:bCs/>
          <w:color w:val="auto"/>
          <w:kern w:val="0"/>
          <w:sz w:val="52"/>
          <w:szCs w:val="52"/>
          <w:highlight w:val="none"/>
        </w:rPr>
      </w:pPr>
      <w:r>
        <w:rPr>
          <w:rFonts w:hint="eastAsia" w:ascii="宋体" w:hAnsi="宋体" w:cs="宋体"/>
          <w:b/>
          <w:bCs/>
          <w:color w:val="auto"/>
          <w:kern w:val="0"/>
          <w:sz w:val="52"/>
          <w:szCs w:val="52"/>
          <w:highlight w:val="none"/>
        </w:rPr>
        <w:t>竞争性磋商文件</w:t>
      </w:r>
    </w:p>
    <w:p>
      <w:pPr>
        <w:widowControl/>
        <w:spacing w:line="360" w:lineRule="auto"/>
        <w:jc w:val="center"/>
        <w:rPr>
          <w:rFonts w:ascii="宋体" w:hAnsi="宋体" w:cs="宋体"/>
          <w:b/>
          <w:bCs/>
          <w:color w:val="auto"/>
          <w:kern w:val="0"/>
          <w:sz w:val="44"/>
          <w:szCs w:val="44"/>
          <w:highlight w:val="none"/>
        </w:rPr>
      </w:pPr>
    </w:p>
    <w:p>
      <w:pPr>
        <w:widowControl/>
        <w:spacing w:line="360" w:lineRule="auto"/>
        <w:jc w:val="center"/>
        <w:rPr>
          <w:rFonts w:ascii="宋体" w:hAnsi="宋体" w:cs="宋体"/>
          <w:b/>
          <w:bCs/>
          <w:color w:val="auto"/>
          <w:kern w:val="0"/>
          <w:sz w:val="32"/>
          <w:szCs w:val="32"/>
          <w:highlight w:val="none"/>
        </w:rPr>
      </w:pPr>
    </w:p>
    <w:p>
      <w:pPr>
        <w:widowControl/>
        <w:spacing w:line="360" w:lineRule="auto"/>
        <w:rPr>
          <w:rFonts w:ascii="宋体" w:hAnsi="宋体" w:cs="宋体"/>
          <w:b/>
          <w:bCs/>
          <w:color w:val="auto"/>
          <w:kern w:val="0"/>
          <w:sz w:val="32"/>
          <w:szCs w:val="32"/>
          <w:highlight w:val="none"/>
        </w:rPr>
      </w:pPr>
    </w:p>
    <w:p>
      <w:pPr>
        <w:widowControl/>
        <w:spacing w:line="360" w:lineRule="auto"/>
        <w:rPr>
          <w:rFonts w:ascii="宋体" w:hAnsi="宋体" w:cs="宋体"/>
          <w:b/>
          <w:bCs/>
          <w:color w:val="auto"/>
          <w:kern w:val="0"/>
          <w:sz w:val="32"/>
          <w:szCs w:val="32"/>
          <w:highlight w:val="none"/>
        </w:rPr>
      </w:pPr>
    </w:p>
    <w:p>
      <w:pPr>
        <w:pStyle w:val="3"/>
        <w:rPr>
          <w:color w:val="auto"/>
          <w:highlight w:val="none"/>
        </w:rPr>
      </w:pPr>
    </w:p>
    <w:p>
      <w:pPr>
        <w:rPr>
          <w:color w:val="auto"/>
          <w:highlight w:val="none"/>
        </w:rPr>
      </w:pPr>
    </w:p>
    <w:p>
      <w:pPr>
        <w:pStyle w:val="2"/>
        <w:rPr>
          <w:color w:val="auto"/>
        </w:rPr>
      </w:pPr>
    </w:p>
    <w:p>
      <w:pPr>
        <w:spacing w:line="360" w:lineRule="auto"/>
        <w:ind w:firstLine="1927" w:firstLineChars="600"/>
        <w:jc w:val="both"/>
        <w:rPr>
          <w:rFonts w:hint="eastAsia" w:ascii="方正小标宋简体" w:hAnsi="方正小标宋简体" w:eastAsia="方正小标宋简体" w:cs="方正小标宋简体"/>
          <w:b/>
          <w:bCs/>
          <w:color w:val="auto"/>
          <w:kern w:val="0"/>
          <w:sz w:val="32"/>
          <w:szCs w:val="32"/>
          <w:highlight w:val="none"/>
          <w:lang w:eastAsia="zh-CN"/>
        </w:rPr>
      </w:pPr>
      <w:r>
        <w:rPr>
          <w:rFonts w:hint="eastAsia" w:ascii="方正小标宋简体" w:hAnsi="方正小标宋简体" w:eastAsia="方正小标宋简体" w:cs="方正小标宋简体"/>
          <w:b/>
          <w:color w:val="auto"/>
          <w:sz w:val="32"/>
          <w:szCs w:val="32"/>
          <w:highlight w:val="none"/>
        </w:rPr>
        <w:t>采购人名称：</w:t>
      </w:r>
      <w:r>
        <w:rPr>
          <w:rFonts w:hint="eastAsia" w:ascii="方正小标宋简体" w:hAnsi="方正小标宋简体" w:eastAsia="方正小标宋简体" w:cs="方正小标宋简体"/>
          <w:b/>
          <w:color w:val="auto"/>
          <w:sz w:val="32"/>
          <w:szCs w:val="32"/>
          <w:highlight w:val="none"/>
          <w:lang w:eastAsia="zh-CN"/>
        </w:rPr>
        <w:t>唐山市应急管理局</w:t>
      </w:r>
    </w:p>
    <w:p>
      <w:pPr>
        <w:spacing w:line="360" w:lineRule="auto"/>
        <w:ind w:firstLine="1606" w:firstLineChars="500"/>
        <w:jc w:val="both"/>
        <w:rPr>
          <w:rFonts w:hint="eastAsia" w:ascii="方正小标宋简体" w:hAnsi="方正小标宋简体" w:eastAsia="方正小标宋简体" w:cs="方正小标宋简体"/>
          <w:b/>
          <w:snapToGrid w:val="0"/>
          <w:color w:val="auto"/>
          <w:sz w:val="32"/>
          <w:szCs w:val="32"/>
          <w:highlight w:val="none"/>
          <w:lang w:eastAsia="zh-CN"/>
        </w:rPr>
      </w:pPr>
      <w:r>
        <w:rPr>
          <w:rFonts w:hint="eastAsia" w:ascii="方正小标宋简体" w:hAnsi="方正小标宋简体" w:eastAsia="方正小标宋简体" w:cs="方正小标宋简体"/>
          <w:b/>
          <w:snapToGrid w:val="0"/>
          <w:color w:val="auto"/>
          <w:sz w:val="32"/>
          <w:szCs w:val="32"/>
          <w:highlight w:val="none"/>
          <w:lang w:eastAsia="zh-CN"/>
        </w:rPr>
        <w:t>代理</w:t>
      </w:r>
      <w:r>
        <w:rPr>
          <w:rFonts w:hint="eastAsia" w:ascii="方正小标宋简体" w:hAnsi="方正小标宋简体" w:eastAsia="方正小标宋简体" w:cs="方正小标宋简体"/>
          <w:b/>
          <w:snapToGrid w:val="0"/>
          <w:color w:val="auto"/>
          <w:sz w:val="32"/>
          <w:szCs w:val="32"/>
          <w:highlight w:val="none"/>
        </w:rPr>
        <w:t>机构名称：</w:t>
      </w:r>
      <w:r>
        <w:rPr>
          <w:rFonts w:hint="eastAsia" w:ascii="方正小标宋简体" w:hAnsi="方正小标宋简体" w:eastAsia="方正小标宋简体" w:cs="方正小标宋简体"/>
          <w:b/>
          <w:snapToGrid w:val="0"/>
          <w:color w:val="auto"/>
          <w:sz w:val="32"/>
          <w:szCs w:val="32"/>
          <w:highlight w:val="none"/>
          <w:lang w:eastAsia="zh-CN"/>
        </w:rPr>
        <w:t>唐山理通招标代理有限公司</w:t>
      </w:r>
    </w:p>
    <w:p>
      <w:pPr>
        <w:pStyle w:val="27"/>
        <w:tabs>
          <w:tab w:val="left" w:pos="3420"/>
        </w:tabs>
        <w:spacing w:line="360" w:lineRule="auto"/>
        <w:jc w:val="center"/>
        <w:rPr>
          <w:rFonts w:hint="default" w:ascii="方正小标宋简体" w:hAnsi="方正小标宋简体" w:eastAsia="方正小标宋简体" w:cs="方正小标宋简体"/>
          <w:b/>
          <w:snapToGrid w:val="0"/>
          <w:color w:val="auto"/>
          <w:sz w:val="32"/>
          <w:szCs w:val="32"/>
          <w:highlight w:val="none"/>
          <w:lang w:val="en-US" w:eastAsia="zh-CN"/>
        </w:rPr>
      </w:pPr>
      <w:r>
        <w:rPr>
          <w:rFonts w:hint="eastAsia" w:ascii="方正小标宋简体" w:hAnsi="方正小标宋简体" w:eastAsia="方正小标宋简体" w:cs="方正小标宋简体"/>
          <w:b/>
          <w:snapToGrid w:val="0"/>
          <w:color w:val="auto"/>
          <w:sz w:val="32"/>
          <w:szCs w:val="32"/>
          <w:highlight w:val="none"/>
        </w:rPr>
        <w:t>二〇二</w:t>
      </w:r>
      <w:r>
        <w:rPr>
          <w:rFonts w:hint="eastAsia" w:ascii="方正小标宋简体" w:hAnsi="方正小标宋简体" w:eastAsia="方正小标宋简体" w:cs="方正小标宋简体"/>
          <w:b/>
          <w:snapToGrid w:val="0"/>
          <w:color w:val="auto"/>
          <w:sz w:val="32"/>
          <w:szCs w:val="32"/>
          <w:highlight w:val="none"/>
          <w:lang w:val="en-US" w:eastAsia="zh-CN"/>
        </w:rPr>
        <w:t>三</w:t>
      </w:r>
      <w:r>
        <w:rPr>
          <w:rFonts w:hint="eastAsia" w:ascii="方正小标宋简体" w:hAnsi="方正小标宋简体" w:eastAsia="方正小标宋简体" w:cs="方正小标宋简体"/>
          <w:b/>
          <w:snapToGrid w:val="0"/>
          <w:color w:val="auto"/>
          <w:sz w:val="32"/>
          <w:szCs w:val="32"/>
          <w:highlight w:val="none"/>
        </w:rPr>
        <w:t>年</w:t>
      </w:r>
      <w:r>
        <w:rPr>
          <w:rFonts w:hint="eastAsia" w:ascii="方正小标宋简体" w:hAnsi="方正小标宋简体" w:eastAsia="方正小标宋简体" w:cs="方正小标宋简体"/>
          <w:b/>
          <w:snapToGrid w:val="0"/>
          <w:color w:val="auto"/>
          <w:sz w:val="32"/>
          <w:szCs w:val="32"/>
          <w:highlight w:val="none"/>
          <w:lang w:val="en-US" w:eastAsia="zh-CN"/>
        </w:rPr>
        <w:t>十</w:t>
      </w:r>
      <w:r>
        <w:rPr>
          <w:rFonts w:hint="eastAsia" w:ascii="方正小标宋简体" w:hAnsi="方正小标宋简体" w:eastAsia="方正小标宋简体" w:cs="方正小标宋简体"/>
          <w:b/>
          <w:snapToGrid w:val="0"/>
          <w:color w:val="auto"/>
          <w:sz w:val="32"/>
          <w:szCs w:val="32"/>
          <w:highlight w:val="none"/>
        </w:rPr>
        <w:t>月</w:t>
      </w:r>
    </w:p>
    <w:p>
      <w:pPr>
        <w:widowControl/>
        <w:snapToGrid w:val="0"/>
        <w:spacing w:line="360" w:lineRule="auto"/>
        <w:jc w:val="center"/>
        <w:rPr>
          <w:rFonts w:ascii="宋体" w:hAnsi="宋体"/>
          <w:b/>
          <w:bCs/>
          <w:color w:val="auto"/>
          <w:kern w:val="0"/>
          <w:sz w:val="36"/>
          <w:szCs w:val="36"/>
          <w:highlight w:val="none"/>
        </w:rPr>
      </w:pPr>
      <w:r>
        <w:rPr>
          <w:rFonts w:ascii="宋体" w:hAnsi="宋体"/>
          <w:b/>
          <w:bCs/>
          <w:color w:val="auto"/>
          <w:kern w:val="0"/>
          <w:sz w:val="36"/>
          <w:szCs w:val="36"/>
          <w:highlight w:val="none"/>
        </w:rPr>
        <w:br w:type="page"/>
      </w:r>
    </w:p>
    <w:p>
      <w:pPr>
        <w:widowControl/>
        <w:spacing w:line="360" w:lineRule="auto"/>
        <w:jc w:val="center"/>
        <w:rPr>
          <w:rFonts w:ascii="隶书" w:eastAsia="隶书"/>
          <w:b/>
          <w:color w:val="auto"/>
          <w:sz w:val="48"/>
          <w:szCs w:val="48"/>
          <w:highlight w:val="none"/>
        </w:rPr>
      </w:pPr>
      <w:r>
        <w:rPr>
          <w:rFonts w:hint="eastAsia" w:ascii="隶书" w:eastAsia="隶书"/>
          <w:b/>
          <w:color w:val="auto"/>
          <w:sz w:val="48"/>
          <w:szCs w:val="48"/>
          <w:highlight w:val="none"/>
        </w:rPr>
        <w:t>声  明</w:t>
      </w:r>
    </w:p>
    <w:p>
      <w:pPr>
        <w:widowControl/>
        <w:adjustRightInd w:val="0"/>
        <w:snapToGrid w:val="0"/>
        <w:spacing w:line="360" w:lineRule="auto"/>
        <w:jc w:val="left"/>
        <w:rPr>
          <w:rFonts w:ascii="隶书" w:eastAsia="隶书"/>
          <w:b/>
          <w:color w:val="auto"/>
          <w:sz w:val="36"/>
          <w:szCs w:val="36"/>
          <w:highlight w:val="none"/>
        </w:rPr>
      </w:pPr>
      <w:r>
        <w:rPr>
          <w:rFonts w:hint="eastAsia" w:ascii="宋体" w:hAnsi="宋体" w:cs="宋体"/>
          <w:b/>
          <w:bCs/>
          <w:color w:val="auto"/>
          <w:kern w:val="0"/>
          <w:sz w:val="52"/>
          <w:szCs w:val="52"/>
          <w:highlight w:val="none"/>
        </w:rPr>
        <w:t xml:space="preserve">    </w:t>
      </w:r>
      <w:r>
        <w:rPr>
          <w:rFonts w:hint="eastAsia" w:ascii="隶书" w:eastAsia="隶书"/>
          <w:b/>
          <w:color w:val="auto"/>
          <w:sz w:val="36"/>
          <w:szCs w:val="36"/>
          <w:highlight w:val="none"/>
        </w:rPr>
        <w:t>为了保证采购活动的公开、公平、公正，特此郑重声明：本文件及有关附件作为磋商依据，对供应商及参与人均具有约束力，供应商编制响应文件必须按照本文件的约定进行</w:t>
      </w:r>
      <w:r>
        <w:rPr>
          <w:rFonts w:ascii="隶书" w:eastAsia="隶书"/>
          <w:b/>
          <w:color w:val="auto"/>
          <w:sz w:val="36"/>
          <w:szCs w:val="36"/>
          <w:highlight w:val="none"/>
        </w:rPr>
        <w:t>,</w:t>
      </w:r>
      <w:r>
        <w:rPr>
          <w:rFonts w:hint="eastAsia" w:ascii="隶书" w:eastAsia="隶书"/>
          <w:b/>
          <w:color w:val="auto"/>
          <w:sz w:val="36"/>
          <w:szCs w:val="36"/>
          <w:highlight w:val="none"/>
        </w:rPr>
        <w:t>由于对磋商文件的误解而造成的无效响应或其他情况</w:t>
      </w:r>
      <w:r>
        <w:rPr>
          <w:rFonts w:ascii="隶书" w:eastAsia="隶书"/>
          <w:b/>
          <w:color w:val="auto"/>
          <w:sz w:val="36"/>
          <w:szCs w:val="36"/>
          <w:highlight w:val="none"/>
        </w:rPr>
        <w:t>,</w:t>
      </w:r>
      <w:r>
        <w:rPr>
          <w:rFonts w:hint="eastAsia" w:ascii="隶书" w:eastAsia="隶书"/>
          <w:b/>
          <w:color w:val="auto"/>
          <w:sz w:val="36"/>
          <w:szCs w:val="36"/>
          <w:highlight w:val="none"/>
        </w:rPr>
        <w:t>后果自负。</w:t>
      </w:r>
    </w:p>
    <w:p>
      <w:pPr>
        <w:widowControl/>
        <w:adjustRightInd w:val="0"/>
        <w:snapToGrid w:val="0"/>
        <w:spacing w:line="360" w:lineRule="auto"/>
        <w:ind w:firstLine="900"/>
        <w:rPr>
          <w:rFonts w:ascii="隶书" w:hAnsi="隶书" w:cs="宋体"/>
          <w:b/>
          <w:bCs/>
          <w:color w:val="auto"/>
          <w:kern w:val="0"/>
          <w:sz w:val="44"/>
          <w:szCs w:val="44"/>
          <w:highlight w:val="none"/>
        </w:rPr>
      </w:pPr>
      <w:r>
        <w:rPr>
          <w:rFonts w:ascii="隶书" w:hAnsi="隶书" w:cs="宋体"/>
          <w:b/>
          <w:bCs/>
          <w:color w:val="auto"/>
          <w:kern w:val="0"/>
          <w:sz w:val="44"/>
          <w:szCs w:val="44"/>
          <w:highlight w:val="none"/>
        </w:rPr>
        <w:t xml:space="preserve">  </w:t>
      </w:r>
      <w:r>
        <w:rPr>
          <w:rFonts w:hint="eastAsia" w:ascii="隶书" w:hAnsi="隶书" w:cs="宋体"/>
          <w:b/>
          <w:bCs/>
          <w:color w:val="auto"/>
          <w:kern w:val="0"/>
          <w:sz w:val="44"/>
          <w:szCs w:val="44"/>
          <w:highlight w:val="none"/>
        </w:rPr>
        <w:t xml:space="preserve"> </w:t>
      </w:r>
    </w:p>
    <w:p>
      <w:pPr>
        <w:widowControl/>
        <w:spacing w:line="360" w:lineRule="auto"/>
        <w:ind w:firstLine="900"/>
        <w:jc w:val="center"/>
        <w:rPr>
          <w:rFonts w:ascii="隶书" w:hAnsi="宋体" w:eastAsia="隶书" w:cs="宋体"/>
          <w:b/>
          <w:bCs/>
          <w:color w:val="auto"/>
          <w:kern w:val="0"/>
          <w:sz w:val="36"/>
          <w:szCs w:val="36"/>
          <w:highlight w:val="none"/>
        </w:rPr>
      </w:pPr>
      <w:r>
        <w:rPr>
          <w:rFonts w:hint="eastAsia" w:ascii="宋体" w:hAnsi="宋体" w:cs="宋体"/>
          <w:b/>
          <w:bCs/>
          <w:color w:val="auto"/>
          <w:kern w:val="0"/>
          <w:sz w:val="36"/>
          <w:szCs w:val="36"/>
          <w:highlight w:val="none"/>
        </w:rPr>
        <w:t xml:space="preserve">                  </w:t>
      </w:r>
      <w:r>
        <w:rPr>
          <w:rFonts w:hint="eastAsia" w:ascii="隶书" w:hAnsi="宋体" w:eastAsia="隶书" w:cs="宋体"/>
          <w:b/>
          <w:bCs/>
          <w:color w:val="auto"/>
          <w:kern w:val="0"/>
          <w:sz w:val="36"/>
          <w:szCs w:val="36"/>
          <w:highlight w:val="none"/>
          <w:lang w:eastAsia="zh-CN"/>
        </w:rPr>
        <w:t>唐山理通招标代理有限公司</w:t>
      </w:r>
      <w:r>
        <w:rPr>
          <w:rFonts w:hint="eastAsia" w:ascii="隶书" w:hAnsi="宋体" w:eastAsia="隶书" w:cs="宋体"/>
          <w:b/>
          <w:bCs/>
          <w:color w:val="auto"/>
          <w:kern w:val="0"/>
          <w:sz w:val="36"/>
          <w:szCs w:val="36"/>
          <w:highlight w:val="none"/>
        </w:rPr>
        <w:t xml:space="preserve">  </w:t>
      </w:r>
    </w:p>
    <w:p>
      <w:pPr>
        <w:widowControl/>
        <w:spacing w:line="360" w:lineRule="auto"/>
        <w:ind w:firstLine="900"/>
        <w:jc w:val="center"/>
        <w:rPr>
          <w:rFonts w:ascii="楷体_GB2312" w:hAnsi="宋体" w:eastAsia="楷体_GB2312" w:cs="宋体"/>
          <w:color w:val="auto"/>
          <w:kern w:val="0"/>
          <w:sz w:val="32"/>
          <w:szCs w:val="32"/>
          <w:highlight w:val="none"/>
        </w:rPr>
      </w:pPr>
      <w:r>
        <w:rPr>
          <w:rFonts w:hint="eastAsia" w:ascii="宋体" w:hAnsi="宋体" w:cs="宋体"/>
          <w:b/>
          <w:bCs/>
          <w:color w:val="auto"/>
          <w:kern w:val="0"/>
          <w:sz w:val="36"/>
          <w:szCs w:val="36"/>
          <w:highlight w:val="none"/>
        </w:rPr>
        <w:t xml:space="preserve">                </w:t>
      </w:r>
      <w:r>
        <w:rPr>
          <w:rFonts w:hint="eastAsia" w:ascii="楷体_GB2312" w:hAnsi="宋体" w:eastAsia="楷体_GB2312" w:cs="宋体"/>
          <w:color w:val="auto"/>
          <w:kern w:val="0"/>
          <w:sz w:val="32"/>
          <w:szCs w:val="32"/>
          <w:highlight w:val="none"/>
        </w:rPr>
        <w:t xml:space="preserve"> </w:t>
      </w:r>
    </w:p>
    <w:p>
      <w:pPr>
        <w:widowControl/>
        <w:jc w:val="left"/>
        <w:rPr>
          <w:rFonts w:ascii="楷体_GB2312" w:hAnsi="宋体" w:eastAsia="楷体_GB2312" w:cs="宋体"/>
          <w:b/>
          <w:bCs/>
          <w:color w:val="auto"/>
          <w:kern w:val="0"/>
          <w:sz w:val="44"/>
          <w:szCs w:val="44"/>
          <w:highlight w:val="none"/>
        </w:rPr>
      </w:pPr>
      <w:r>
        <w:rPr>
          <w:rFonts w:ascii="楷体_GB2312" w:hAnsi="宋体" w:eastAsia="楷体_GB2312" w:cs="宋体"/>
          <w:b/>
          <w:bCs/>
          <w:color w:val="auto"/>
          <w:kern w:val="0"/>
          <w:sz w:val="44"/>
          <w:szCs w:val="44"/>
          <w:highlight w:val="none"/>
        </w:rPr>
        <w:br w:type="page"/>
      </w:r>
    </w:p>
    <w:p>
      <w:pPr>
        <w:widowControl/>
        <w:spacing w:afterLines="100" w:line="360" w:lineRule="auto"/>
        <w:jc w:val="center"/>
        <w:rPr>
          <w:rFonts w:ascii="楷体_GB2312" w:hAnsi="宋体" w:eastAsia="楷体_GB2312" w:cs="宋体"/>
          <w:b/>
          <w:bCs/>
          <w:color w:val="auto"/>
          <w:kern w:val="0"/>
          <w:sz w:val="44"/>
          <w:szCs w:val="44"/>
          <w:highlight w:val="none"/>
        </w:rPr>
      </w:pPr>
      <w:r>
        <w:rPr>
          <w:rFonts w:hint="eastAsia" w:ascii="楷体_GB2312" w:hAnsi="宋体" w:eastAsia="楷体_GB2312" w:cs="宋体"/>
          <w:b/>
          <w:bCs/>
          <w:color w:val="auto"/>
          <w:kern w:val="0"/>
          <w:sz w:val="44"/>
          <w:szCs w:val="44"/>
          <w:highlight w:val="none"/>
        </w:rPr>
        <w:t>文件目录</w:t>
      </w:r>
    </w:p>
    <w:p>
      <w:pPr>
        <w:pStyle w:val="12"/>
        <w:tabs>
          <w:tab w:val="right" w:leader="dot" w:pos="9742"/>
        </w:tabs>
        <w:rPr>
          <w:rFonts w:ascii="Calibri" w:hAnsi="Calibri" w:eastAsia="宋体" w:cs="宋体"/>
          <w:color w:val="auto"/>
          <w:sz w:val="28"/>
          <w:szCs w:val="28"/>
          <w:highlight w:val="none"/>
        </w:rPr>
      </w:pPr>
      <w:r>
        <w:rPr>
          <w:rFonts w:ascii="楷体_GB2312" w:hAnsi="宋体" w:eastAsia="楷体_GB2312" w:cs="宋体"/>
          <w:b/>
          <w:bCs/>
          <w:color w:val="auto"/>
          <w:kern w:val="0"/>
          <w:sz w:val="28"/>
          <w:szCs w:val="28"/>
          <w:highlight w:val="none"/>
        </w:rPr>
        <w:fldChar w:fldCharType="begin"/>
      </w:r>
      <w:r>
        <w:rPr>
          <w:rFonts w:ascii="楷体_GB2312" w:hAnsi="宋体" w:eastAsia="楷体_GB2312" w:cs="宋体"/>
          <w:b/>
          <w:bCs/>
          <w:color w:val="auto"/>
          <w:kern w:val="0"/>
          <w:sz w:val="28"/>
          <w:szCs w:val="28"/>
          <w:highlight w:val="none"/>
        </w:rPr>
        <w:instrText xml:space="preserve"> TOC \o "1-1" \h \z \u </w:instrText>
      </w:r>
      <w:r>
        <w:rPr>
          <w:rFonts w:ascii="楷体_GB2312" w:hAnsi="宋体" w:eastAsia="楷体_GB2312" w:cs="宋体"/>
          <w:b/>
          <w:bCs/>
          <w:color w:val="auto"/>
          <w:kern w:val="0"/>
          <w:sz w:val="28"/>
          <w:szCs w:val="28"/>
          <w:highlight w:val="none"/>
        </w:rPr>
        <w:fldChar w:fldCharType="separate"/>
      </w:r>
      <w:r>
        <w:rPr>
          <w:color w:val="auto"/>
          <w:highlight w:val="none"/>
        </w:rPr>
        <w:fldChar w:fldCharType="begin"/>
      </w:r>
      <w:r>
        <w:rPr>
          <w:color w:val="auto"/>
          <w:highlight w:val="none"/>
        </w:rPr>
        <w:instrText xml:space="preserve"> HYPERLINK \l "_Toc10968022" </w:instrText>
      </w:r>
      <w:r>
        <w:rPr>
          <w:color w:val="auto"/>
          <w:highlight w:val="none"/>
        </w:rPr>
        <w:fldChar w:fldCharType="separate"/>
      </w:r>
      <w:r>
        <w:rPr>
          <w:rStyle w:val="17"/>
          <w:rFonts w:hint="eastAsia" w:ascii="楷体_GB2312" w:hAnsi="宋体" w:eastAsia="楷体_GB2312" w:cs="宋体"/>
          <w:b/>
          <w:bCs/>
          <w:color w:val="auto"/>
          <w:kern w:val="0"/>
          <w:sz w:val="28"/>
          <w:szCs w:val="28"/>
          <w:highlight w:val="none"/>
        </w:rPr>
        <w:t>第一部分</w:t>
      </w:r>
      <w:r>
        <w:rPr>
          <w:rStyle w:val="17"/>
          <w:rFonts w:ascii="楷体_GB2312" w:hAnsi="宋体" w:eastAsia="楷体_GB2312" w:cs="宋体"/>
          <w:b/>
          <w:bCs/>
          <w:color w:val="auto"/>
          <w:kern w:val="0"/>
          <w:sz w:val="28"/>
          <w:szCs w:val="28"/>
          <w:highlight w:val="none"/>
        </w:rPr>
        <w:t xml:space="preserve">  </w:t>
      </w:r>
      <w:r>
        <w:rPr>
          <w:rStyle w:val="17"/>
          <w:rFonts w:hint="eastAsia" w:ascii="楷体_GB2312" w:hAnsi="宋体" w:eastAsia="楷体_GB2312" w:cs="宋体"/>
          <w:b/>
          <w:bCs/>
          <w:color w:val="auto"/>
          <w:kern w:val="0"/>
          <w:sz w:val="28"/>
          <w:szCs w:val="28"/>
          <w:highlight w:val="none"/>
        </w:rPr>
        <w:t>磋商</w:t>
      </w:r>
      <w:r>
        <w:rPr>
          <w:rStyle w:val="17"/>
          <w:rFonts w:hint="eastAsia" w:ascii="楷体_GB2312" w:hAnsi="宋体" w:eastAsia="楷体_GB2312" w:cs="宋体"/>
          <w:b/>
          <w:bCs/>
          <w:color w:val="auto"/>
          <w:kern w:val="0"/>
          <w:sz w:val="28"/>
          <w:szCs w:val="28"/>
          <w:highlight w:val="none"/>
          <w:lang w:val="en-US" w:eastAsia="zh-CN"/>
        </w:rPr>
        <w:t>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_Toc10968022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pPr>
        <w:pStyle w:val="12"/>
        <w:tabs>
          <w:tab w:val="right" w:leader="dot" w:pos="9742"/>
        </w:tabs>
        <w:rPr>
          <w:rFonts w:ascii="Calibri" w:hAnsi="Calibri" w:eastAsia="宋体" w:cs="宋体"/>
          <w:color w:val="auto"/>
          <w:sz w:val="28"/>
          <w:szCs w:val="28"/>
          <w:highlight w:val="none"/>
        </w:rPr>
      </w:pPr>
      <w:r>
        <w:rPr>
          <w:color w:val="auto"/>
          <w:highlight w:val="none"/>
        </w:rPr>
        <w:fldChar w:fldCharType="begin"/>
      </w:r>
      <w:r>
        <w:rPr>
          <w:color w:val="auto"/>
          <w:highlight w:val="none"/>
        </w:rPr>
        <w:instrText xml:space="preserve"> HYPERLINK \l "_Toc10968023" </w:instrText>
      </w:r>
      <w:r>
        <w:rPr>
          <w:color w:val="auto"/>
          <w:highlight w:val="none"/>
        </w:rPr>
        <w:fldChar w:fldCharType="separate"/>
      </w:r>
      <w:r>
        <w:rPr>
          <w:rStyle w:val="17"/>
          <w:rFonts w:hint="eastAsia" w:ascii="楷体_GB2312" w:hAnsi="宋体" w:eastAsia="楷体_GB2312" w:cs="宋体"/>
          <w:b/>
          <w:bCs/>
          <w:color w:val="auto"/>
          <w:kern w:val="0"/>
          <w:sz w:val="28"/>
          <w:szCs w:val="28"/>
          <w:highlight w:val="none"/>
        </w:rPr>
        <w:t>第二部分</w:t>
      </w:r>
      <w:r>
        <w:rPr>
          <w:rStyle w:val="17"/>
          <w:rFonts w:ascii="楷体_GB2312" w:hAnsi="宋体" w:eastAsia="楷体_GB2312" w:cs="宋体"/>
          <w:b/>
          <w:bCs/>
          <w:color w:val="auto"/>
          <w:kern w:val="0"/>
          <w:sz w:val="28"/>
          <w:szCs w:val="28"/>
          <w:highlight w:val="none"/>
        </w:rPr>
        <w:t xml:space="preserve">  </w:t>
      </w:r>
      <w:r>
        <w:rPr>
          <w:rStyle w:val="17"/>
          <w:rFonts w:hint="eastAsia" w:ascii="楷体_GB2312" w:hAnsi="宋体" w:eastAsia="楷体_GB2312" w:cs="宋体"/>
          <w:b/>
          <w:bCs/>
          <w:color w:val="auto"/>
          <w:kern w:val="0"/>
          <w:sz w:val="28"/>
          <w:szCs w:val="28"/>
          <w:highlight w:val="none"/>
        </w:rPr>
        <w:t>磋商项目技术、服务、安全要求</w:t>
      </w:r>
      <w:r>
        <w:rPr>
          <w:color w:val="auto"/>
          <w:sz w:val="28"/>
          <w:szCs w:val="28"/>
          <w:highlight w:val="none"/>
        </w:rPr>
        <w:tab/>
      </w:r>
      <w:r>
        <w:rPr>
          <w:rFonts w:hint="eastAsia"/>
          <w:color w:val="auto"/>
          <w:sz w:val="28"/>
          <w:szCs w:val="28"/>
          <w:highlight w:val="none"/>
          <w:lang w:val="en-US" w:eastAsia="zh-CN"/>
        </w:rPr>
        <w:t>6</w:t>
      </w:r>
      <w:r>
        <w:rPr>
          <w:color w:val="auto"/>
          <w:sz w:val="28"/>
          <w:szCs w:val="28"/>
          <w:highlight w:val="none"/>
        </w:rPr>
        <w:fldChar w:fldCharType="end"/>
      </w:r>
    </w:p>
    <w:p>
      <w:pPr>
        <w:pStyle w:val="12"/>
        <w:tabs>
          <w:tab w:val="right" w:leader="dot" w:pos="9742"/>
        </w:tabs>
        <w:rPr>
          <w:rFonts w:hint="eastAsia" w:ascii="Calibri" w:hAnsi="Calibri"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"_Toc10968024" </w:instrText>
      </w:r>
      <w:r>
        <w:rPr>
          <w:color w:val="auto"/>
          <w:highlight w:val="none"/>
        </w:rPr>
        <w:fldChar w:fldCharType="separate"/>
      </w:r>
      <w:r>
        <w:rPr>
          <w:rStyle w:val="17"/>
          <w:rFonts w:hint="eastAsia" w:ascii="楷体_GB2312" w:hAnsi="宋体" w:eastAsia="楷体_GB2312" w:cs="宋体"/>
          <w:b/>
          <w:bCs/>
          <w:color w:val="auto"/>
          <w:kern w:val="0"/>
          <w:sz w:val="28"/>
          <w:szCs w:val="28"/>
          <w:highlight w:val="none"/>
        </w:rPr>
        <w:t>第三部分</w:t>
      </w:r>
      <w:r>
        <w:rPr>
          <w:rStyle w:val="17"/>
          <w:rFonts w:ascii="楷体_GB2312" w:hAnsi="宋体" w:eastAsia="楷体_GB2312" w:cs="宋体"/>
          <w:b/>
          <w:bCs/>
          <w:color w:val="auto"/>
          <w:kern w:val="0"/>
          <w:sz w:val="28"/>
          <w:szCs w:val="28"/>
          <w:highlight w:val="none"/>
        </w:rPr>
        <w:t xml:space="preserve">  </w:t>
      </w:r>
      <w:r>
        <w:rPr>
          <w:rStyle w:val="17"/>
          <w:rFonts w:hint="eastAsia" w:ascii="楷体_GB2312" w:hAnsi="宋体" w:eastAsia="楷体_GB2312" w:cs="宋体"/>
          <w:b/>
          <w:bCs/>
          <w:color w:val="auto"/>
          <w:kern w:val="0"/>
          <w:sz w:val="28"/>
          <w:szCs w:val="28"/>
          <w:highlight w:val="none"/>
        </w:rPr>
        <w:t>供应商须知</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7</w:t>
      </w:r>
    </w:p>
    <w:p>
      <w:pPr>
        <w:pStyle w:val="12"/>
        <w:tabs>
          <w:tab w:val="right" w:leader="dot" w:pos="9742"/>
        </w:tabs>
        <w:rPr>
          <w:rFonts w:hint="eastAsia" w:ascii="Calibri" w:hAnsi="Calibri"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"_Toc10968025" </w:instrText>
      </w:r>
      <w:r>
        <w:rPr>
          <w:color w:val="auto"/>
          <w:highlight w:val="none"/>
        </w:rPr>
        <w:fldChar w:fldCharType="separate"/>
      </w:r>
      <w:r>
        <w:rPr>
          <w:rStyle w:val="17"/>
          <w:rFonts w:hint="eastAsia" w:ascii="楷体_GB2312" w:hAnsi="宋体" w:eastAsia="楷体_GB2312" w:cs="宋体"/>
          <w:b/>
          <w:bCs/>
          <w:color w:val="auto"/>
          <w:kern w:val="0"/>
          <w:sz w:val="28"/>
          <w:szCs w:val="28"/>
          <w:highlight w:val="none"/>
        </w:rPr>
        <w:t>第四部分　政府采购合同</w:t>
      </w:r>
      <w:r>
        <w:rPr>
          <w:color w:val="auto"/>
          <w:sz w:val="28"/>
          <w:szCs w:val="28"/>
          <w:highlight w:val="none"/>
        </w:rPr>
        <w:tab/>
      </w:r>
      <w:r>
        <w:rPr>
          <w:rFonts w:hint="eastAsia"/>
          <w:color w:val="auto"/>
          <w:sz w:val="28"/>
          <w:szCs w:val="28"/>
          <w:highlight w:val="none"/>
          <w:lang w:val="en-US" w:eastAsia="zh-CN"/>
        </w:rPr>
        <w:t>2</w:t>
      </w:r>
      <w:r>
        <w:rPr>
          <w:color w:val="auto"/>
          <w:sz w:val="28"/>
          <w:szCs w:val="28"/>
          <w:highlight w:val="none"/>
        </w:rPr>
        <w:fldChar w:fldCharType="end"/>
      </w:r>
      <w:r>
        <w:rPr>
          <w:rFonts w:hint="eastAsia"/>
          <w:color w:val="auto"/>
          <w:sz w:val="28"/>
          <w:szCs w:val="28"/>
          <w:highlight w:val="none"/>
          <w:lang w:val="en-US" w:eastAsia="zh-CN"/>
        </w:rPr>
        <w:t>4</w:t>
      </w:r>
    </w:p>
    <w:p>
      <w:pPr>
        <w:pStyle w:val="12"/>
        <w:tabs>
          <w:tab w:val="right" w:leader="dot" w:pos="9742"/>
        </w:tabs>
        <w:rPr>
          <w:rFonts w:ascii="Calibri" w:hAnsi="Calibri" w:eastAsia="宋体" w:cs="宋体"/>
          <w:color w:val="auto"/>
          <w:sz w:val="28"/>
          <w:szCs w:val="28"/>
          <w:highlight w:val="none"/>
        </w:rPr>
      </w:pPr>
      <w:r>
        <w:rPr>
          <w:color w:val="auto"/>
          <w:highlight w:val="none"/>
        </w:rPr>
        <w:fldChar w:fldCharType="begin"/>
      </w:r>
      <w:r>
        <w:rPr>
          <w:color w:val="auto"/>
          <w:highlight w:val="none"/>
        </w:rPr>
        <w:instrText xml:space="preserve"> HYPERLINK \l "_Toc10968026" </w:instrText>
      </w:r>
      <w:r>
        <w:rPr>
          <w:color w:val="auto"/>
          <w:highlight w:val="none"/>
        </w:rPr>
        <w:fldChar w:fldCharType="separate"/>
      </w:r>
      <w:r>
        <w:rPr>
          <w:rStyle w:val="17"/>
          <w:rFonts w:hint="eastAsia" w:ascii="楷体_GB2312" w:hAnsi="宋体" w:eastAsia="楷体_GB2312" w:cs="宋体"/>
          <w:b/>
          <w:bCs/>
          <w:color w:val="auto"/>
          <w:kern w:val="0"/>
          <w:sz w:val="28"/>
          <w:szCs w:val="28"/>
          <w:highlight w:val="none"/>
        </w:rPr>
        <w:t>第五部分　响应文件格式</w:t>
      </w:r>
      <w:r>
        <w:rPr>
          <w:color w:val="auto"/>
          <w:sz w:val="28"/>
          <w:szCs w:val="28"/>
          <w:highlight w:val="none"/>
        </w:rPr>
        <w:tab/>
      </w:r>
      <w:r>
        <w:rPr>
          <w:rFonts w:hint="eastAsia"/>
          <w:color w:val="auto"/>
          <w:sz w:val="28"/>
          <w:szCs w:val="28"/>
          <w:highlight w:val="none"/>
          <w:lang w:val="en-US" w:eastAsia="zh-CN"/>
        </w:rPr>
        <w:t>26</w:t>
      </w:r>
      <w:r>
        <w:rPr>
          <w:color w:val="auto"/>
          <w:sz w:val="28"/>
          <w:szCs w:val="28"/>
          <w:highlight w:val="none"/>
        </w:rPr>
        <w:fldChar w:fldCharType="end"/>
      </w:r>
    </w:p>
    <w:p>
      <w:pPr>
        <w:widowControl/>
        <w:adjustRightInd w:val="0"/>
        <w:snapToGrid w:val="0"/>
        <w:spacing w:line="480" w:lineRule="auto"/>
        <w:jc w:val="center"/>
        <w:rPr>
          <w:rFonts w:ascii="楷体_GB2312" w:hAnsi="宋体" w:eastAsia="楷体_GB2312" w:cs="宋体"/>
          <w:color w:val="auto"/>
          <w:kern w:val="0"/>
          <w:sz w:val="36"/>
          <w:szCs w:val="36"/>
          <w:highlight w:val="none"/>
        </w:rPr>
      </w:pPr>
      <w:r>
        <w:rPr>
          <w:rFonts w:ascii="楷体_GB2312" w:hAnsi="宋体" w:eastAsia="楷体_GB2312" w:cs="宋体"/>
          <w:b/>
          <w:bCs/>
          <w:color w:val="auto"/>
          <w:kern w:val="0"/>
          <w:sz w:val="28"/>
          <w:szCs w:val="28"/>
          <w:highlight w:val="none"/>
        </w:rPr>
        <w:fldChar w:fldCharType="end"/>
      </w:r>
      <w:r>
        <w:rPr>
          <w:rFonts w:ascii="楷体_GB2312" w:hAnsi="宋体" w:eastAsia="楷体_GB2312" w:cs="宋体"/>
          <w:color w:val="auto"/>
          <w:kern w:val="0"/>
          <w:sz w:val="36"/>
          <w:szCs w:val="36"/>
          <w:highlight w:val="none"/>
        </w:rPr>
        <w:t xml:space="preserve"> </w:t>
      </w:r>
    </w:p>
    <w:p>
      <w:pPr>
        <w:widowControl/>
        <w:snapToGrid w:val="0"/>
        <w:spacing w:line="720" w:lineRule="auto"/>
        <w:rPr>
          <w:rFonts w:ascii="楷体_GB2312" w:hAnsi="宋体" w:eastAsia="楷体_GB2312" w:cs="宋体"/>
          <w:color w:val="auto"/>
          <w:kern w:val="0"/>
          <w:sz w:val="36"/>
          <w:szCs w:val="36"/>
          <w:highlight w:val="none"/>
        </w:rPr>
      </w:pPr>
    </w:p>
    <w:p>
      <w:pPr>
        <w:widowControl/>
        <w:snapToGrid w:val="0"/>
        <w:spacing w:line="720" w:lineRule="auto"/>
        <w:rPr>
          <w:rFonts w:ascii="楷体_GB2312" w:hAnsi="宋体" w:eastAsia="楷体_GB2312" w:cs="宋体"/>
          <w:color w:val="auto"/>
          <w:kern w:val="0"/>
          <w:sz w:val="36"/>
          <w:szCs w:val="36"/>
          <w:highlight w:val="none"/>
        </w:rPr>
      </w:pPr>
    </w:p>
    <w:p>
      <w:pPr>
        <w:widowControl/>
        <w:wordWrap/>
        <w:spacing w:beforeLines="50" w:afterLines="50" w:line="440" w:lineRule="exact"/>
        <w:ind w:left="0" w:leftChars="0"/>
        <w:jc w:val="center"/>
        <w:textAlignment w:val="auto"/>
        <w:outlineLvl w:val="0"/>
        <w:rPr>
          <w:rFonts w:hint="eastAsia" w:ascii="楷体_GB2312" w:hAnsi="宋体" w:eastAsia="楷体_GB2312" w:cs="宋体"/>
          <w:b/>
          <w:bCs/>
          <w:color w:val="auto"/>
          <w:kern w:val="0"/>
          <w:sz w:val="32"/>
          <w:szCs w:val="32"/>
          <w:highlight w:val="none"/>
          <w:lang w:eastAsia="zh-CN"/>
        </w:rPr>
      </w:pPr>
      <w:r>
        <w:rPr>
          <w:rFonts w:hint="eastAsia" w:ascii="楷体_GB2312" w:hAnsi="宋体" w:eastAsia="楷体_GB2312" w:cs="宋体"/>
          <w:b/>
          <w:bCs/>
          <w:color w:val="auto"/>
          <w:kern w:val="0"/>
          <w:sz w:val="44"/>
          <w:szCs w:val="44"/>
          <w:highlight w:val="none"/>
        </w:rPr>
        <w:br w:type="page"/>
      </w:r>
      <w:bookmarkStart w:id="0" w:name="_Toc508808507"/>
      <w:bookmarkStart w:id="1" w:name="_Toc10968022"/>
      <w:r>
        <w:rPr>
          <w:rFonts w:hint="eastAsia" w:ascii="楷体_GB2312" w:hAnsi="宋体" w:eastAsia="楷体_GB2312" w:cs="宋体"/>
          <w:b/>
          <w:bCs/>
          <w:color w:val="auto"/>
          <w:kern w:val="0"/>
          <w:sz w:val="32"/>
          <w:szCs w:val="32"/>
          <w:highlight w:val="none"/>
        </w:rPr>
        <w:t>第一部分  磋商</w:t>
      </w:r>
      <w:bookmarkEnd w:id="0"/>
      <w:bookmarkEnd w:id="1"/>
      <w:r>
        <w:rPr>
          <w:rFonts w:hint="eastAsia" w:ascii="楷体_GB2312" w:hAnsi="宋体" w:eastAsia="楷体_GB2312" w:cs="宋体"/>
          <w:b/>
          <w:bCs/>
          <w:color w:val="auto"/>
          <w:kern w:val="0"/>
          <w:sz w:val="32"/>
          <w:szCs w:val="32"/>
          <w:highlight w:val="none"/>
          <w:lang w:eastAsia="zh-CN"/>
        </w:rPr>
        <w:t>公告</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唐山理通招标代理有限公司受唐山市应急管理局的委托，遵循公开、公平、公正、诚实信用的原则，对唐山市应急管理局市中心城区应急避难场所专项规划编制（2023-2035）项目进行竞争性磋商采购，欢迎具有完成本项目能力的供应商参加磋商活动。</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1.采购人名称：唐山市应急管理局</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2.采购项目名称：</w:t>
      </w:r>
      <w:r>
        <w:rPr>
          <w:rFonts w:hint="eastAsia" w:ascii="仿宋_GB2312" w:hAnsi="仿宋_GB2312" w:eastAsia="仿宋_GB2312" w:cs="仿宋_GB2312"/>
          <w:color w:val="auto"/>
          <w:sz w:val="24"/>
          <w:szCs w:val="24"/>
          <w:highlight w:val="none"/>
          <w:lang w:val="en-US" w:eastAsia="zh-CN"/>
        </w:rPr>
        <w:t>市中心城区应急避难场所专项规划编制（2023-2035）项目</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3.采购项目编号：TSLT-2023-115</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4.项目服务期限为：自签订合同之日起</w:t>
      </w:r>
      <w:r>
        <w:rPr>
          <w:rFonts w:hint="eastAsia" w:ascii="仿宋_GB2312" w:hAnsi="仿宋_GB2312" w:eastAsia="仿宋_GB2312" w:cs="仿宋_GB2312"/>
          <w:color w:val="auto"/>
          <w:sz w:val="24"/>
          <w:szCs w:val="24"/>
          <w:highlight w:val="none"/>
          <w:lang w:val="en-US" w:eastAsia="zh-CN"/>
        </w:rPr>
        <w:t>90</w:t>
      </w:r>
      <w:r>
        <w:rPr>
          <w:rFonts w:hint="eastAsia" w:ascii="仿宋_GB2312" w:hAnsi="仿宋_GB2312" w:eastAsia="仿宋_GB2312" w:cs="仿宋_GB2312"/>
          <w:color w:val="auto"/>
          <w:sz w:val="24"/>
          <w:szCs w:val="24"/>
          <w:highlight w:val="none"/>
          <w:lang w:val="en-US" w:eastAsia="zh-CN"/>
        </w:rPr>
        <w:t>日历天内完成。</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项目服务地点为：采购人指定地点</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5.供应商资格要求：</w:t>
      </w:r>
    </w:p>
    <w:p>
      <w:pPr>
        <w:wordWrap/>
        <w:spacing w:line="440" w:lineRule="exact"/>
        <w:ind w:left="0" w:leftChars="0" w:right="-63" w:rightChars="-30"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（1）符合《政府采购法》第22条规定及相关规定。</w:t>
      </w:r>
    </w:p>
    <w:p>
      <w:pPr>
        <w:wordWrap/>
        <w:spacing w:line="440" w:lineRule="exact"/>
        <w:ind w:left="0" w:leftChars="0" w:right="-63" w:rightChars="-30" w:firstLine="240" w:firstLineChars="100"/>
        <w:textAlignment w:val="auto"/>
        <w:rPr>
          <w:rStyle w:val="50"/>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Style w:val="50"/>
          <w:rFonts w:hint="eastAsia" w:ascii="仿宋_GB2312" w:hAnsi="仿宋_GB2312" w:eastAsia="仿宋_GB2312" w:cs="仿宋_GB2312"/>
          <w:color w:val="auto"/>
          <w:sz w:val="24"/>
          <w:szCs w:val="24"/>
          <w:highlight w:val="none"/>
        </w:rPr>
        <w:t>该项目专门面向中小企业采购，其中预留给</w:t>
      </w:r>
      <w:r>
        <w:rPr>
          <w:rStyle w:val="50"/>
          <w:rFonts w:hint="eastAsia" w:ascii="仿宋_GB2312" w:hAnsi="仿宋_GB2312" w:eastAsia="仿宋_GB2312" w:cs="仿宋_GB2312"/>
          <w:color w:val="auto"/>
          <w:sz w:val="24"/>
          <w:szCs w:val="24"/>
          <w:highlight w:val="none"/>
          <w:lang w:val="en-US" w:eastAsia="zh-CN"/>
        </w:rPr>
        <w:t>小微</w:t>
      </w:r>
      <w:r>
        <w:rPr>
          <w:rStyle w:val="50"/>
          <w:rFonts w:hint="eastAsia" w:ascii="仿宋_GB2312" w:hAnsi="仿宋_GB2312" w:eastAsia="仿宋_GB2312" w:cs="仿宋_GB2312"/>
          <w:color w:val="auto"/>
          <w:sz w:val="24"/>
          <w:szCs w:val="24"/>
          <w:highlight w:val="none"/>
        </w:rPr>
        <w:t>企业的比例0%</w:t>
      </w:r>
      <w:r>
        <w:rPr>
          <w:rStyle w:val="50"/>
          <w:rFonts w:hint="eastAsia" w:ascii="仿宋_GB2312" w:hAnsi="仿宋_GB2312" w:eastAsia="仿宋_GB2312" w:cs="仿宋_GB2312"/>
          <w:color w:val="auto"/>
          <w:sz w:val="24"/>
          <w:szCs w:val="24"/>
          <w:highlight w:val="none"/>
          <w:lang w:eastAsia="zh-CN"/>
        </w:rPr>
        <w:t>，</w:t>
      </w:r>
      <w:r>
        <w:rPr>
          <w:rStyle w:val="50"/>
          <w:rFonts w:hint="eastAsia" w:ascii="仿宋_GB2312" w:hAnsi="仿宋_GB2312" w:eastAsia="仿宋_GB2312" w:cs="仿宋_GB2312"/>
          <w:color w:val="auto"/>
          <w:sz w:val="24"/>
          <w:szCs w:val="24"/>
          <w:highlight w:val="none"/>
        </w:rPr>
        <w:t>落实</w:t>
      </w:r>
      <w:r>
        <w:rPr>
          <w:rStyle w:val="50"/>
          <w:rFonts w:hint="eastAsia" w:ascii="仿宋_GB2312" w:hAnsi="仿宋_GB2312" w:eastAsia="仿宋_GB2312" w:cs="仿宋_GB2312"/>
          <w:color w:val="auto"/>
          <w:sz w:val="24"/>
          <w:szCs w:val="24"/>
          <w:highlight w:val="none"/>
        </w:rPr>
        <w:t>中小微企业、监狱企业、残疾人福利性单位政府采购政策。</w:t>
      </w:r>
    </w:p>
    <w:p>
      <w:pPr>
        <w:wordWrap/>
        <w:spacing w:line="440" w:lineRule="exact"/>
        <w:ind w:left="0" w:leftChars="0" w:right="-63" w:rightChars="-30"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（3）本项目的特定资格要求：</w:t>
      </w:r>
      <w:r>
        <w:rPr>
          <w:rFonts w:hint="eastAsia" w:ascii="仿宋_GB2312" w:hAnsi="仿宋_GB2312" w:eastAsia="仿宋_GB2312" w:cs="仿宋_GB2312"/>
          <w:color w:val="auto"/>
          <w:sz w:val="24"/>
          <w:szCs w:val="24"/>
          <w:highlight w:val="none"/>
        </w:rPr>
        <w:t>本项目不接受联合体投标</w:t>
      </w:r>
      <w:r>
        <w:rPr>
          <w:rFonts w:hint="eastAsia" w:ascii="仿宋_GB2312" w:hAnsi="仿宋_GB2312" w:eastAsia="仿宋_GB2312" w:cs="仿宋_GB2312"/>
          <w:color w:val="auto"/>
          <w:sz w:val="24"/>
          <w:szCs w:val="24"/>
          <w:highlight w:val="none"/>
          <w:lang w:eastAsia="zh-CN"/>
        </w:rPr>
        <w:t>。需具备：“城乡规划编制甲级资质”，并具有履行合同所必需的技术、经验和专业队伍能力。</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6.评审办法：综合评分法</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7.供应商邀请方式：本次采用公告方式。</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公告方式：本次磋商邀请在中国采购与招标网（www.chinabidding.cn)、唐山市应急局官网上以公告形式发布</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8.公告期限及领取磋商文件时间：北京时</w:t>
      </w:r>
      <w:r>
        <w:rPr>
          <w:rFonts w:hint="eastAsia" w:ascii="仿宋_GB2312" w:hAnsi="仿宋_GB2312" w:eastAsia="仿宋_GB2312" w:cs="仿宋_GB2312"/>
          <w:color w:val="auto"/>
          <w:sz w:val="24"/>
          <w:szCs w:val="24"/>
          <w:highlight w:val="none"/>
          <w:lang w:val="en-US" w:eastAsia="zh-CN"/>
        </w:rPr>
        <w:t>间2023年10月26日至2023年11月1日上午8:30至下午17:30。（法定节假日、公休日除外）</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9.领取磋商文件地点:</w:t>
      </w:r>
      <w:bookmarkStart w:id="2" w:name="_Hlk35006404"/>
      <w:r>
        <w:rPr>
          <w:rFonts w:hint="eastAsia" w:ascii="仿宋_GB2312" w:hAnsi="仿宋_GB2312" w:eastAsia="仿宋_GB2312" w:cs="仿宋_GB2312"/>
          <w:color w:val="auto"/>
          <w:sz w:val="24"/>
          <w:szCs w:val="24"/>
          <w:highlight w:val="none"/>
          <w:lang w:val="en-US" w:eastAsia="zh-CN"/>
        </w:rPr>
        <w:t>凡有意参加投标者，请于2023年10月26日至2023年11月1日，每日上午09:00时至11:30时，下午14:00时至17:00时（节假日除外），携带营业执照，法定代表人身份证明及法定代表人身份证或法定代表人授权书、被授权人身份证以上资料原件的复印件1套（复印件加盖单位公章）到唐山市路北区天元骏景小区东侧底商15号报名并购买磋商文件。磋商文件工本费：0元。</w:t>
      </w:r>
      <w:bookmarkEnd w:id="2"/>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10.现场考察或答疑会不进行统一组织：供应商自行与采购人联系</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采购人联系人：时旭亮             联系电话：2823166  </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11.递交响应文件截止时间及磋商时间：2023年11月9日 北京时间：09:30</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12.响应文件递交及磋商地点：唐山理通招标代理有限公司会议室</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13.招标代理机构名称：唐山理通招标代理有限公司 </w:t>
      </w:r>
    </w:p>
    <w:p>
      <w:pPr>
        <w:wordWrap/>
        <w:adjustRightInd w:val="0"/>
        <w:snapToGrid w:val="0"/>
        <w:spacing w:line="440" w:lineRule="exact"/>
        <w:ind w:left="0" w:leftChars="0" w:firstLine="480" w:firstLineChars="200"/>
        <w:textAlignment w:val="auto"/>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color w:val="auto"/>
          <w:sz w:val="24"/>
          <w:szCs w:val="24"/>
          <w:highlight w:val="none"/>
          <w:lang w:val="en-US" w:eastAsia="zh-CN"/>
        </w:rPr>
        <w:t>联系人：魏峥  联系电话：5918766  地址：唐山市路北区天元骏景小区东侧底商15号</w:t>
      </w:r>
      <w:bookmarkStart w:id="3" w:name="_Toc508808508"/>
      <w:bookmarkStart w:id="4" w:name="_Toc10968023"/>
    </w:p>
    <w:p>
      <w:pPr>
        <w:widowControl/>
        <w:spacing w:beforeLines="50" w:afterLines="50" w:line="360" w:lineRule="auto"/>
        <w:jc w:val="center"/>
        <w:outlineLvl w:val="0"/>
        <w:rPr>
          <w:b/>
          <w:bCs/>
          <w:color w:val="auto"/>
          <w:kern w:val="0"/>
          <w:sz w:val="32"/>
          <w:szCs w:val="32"/>
          <w:highlight w:val="none"/>
        </w:rPr>
      </w:pPr>
      <w:r>
        <w:rPr>
          <w:rFonts w:hint="eastAsia" w:ascii="楷体_GB2312" w:hAnsi="宋体" w:eastAsia="楷体_GB2312" w:cs="宋体"/>
          <w:b/>
          <w:bCs/>
          <w:color w:val="auto"/>
          <w:kern w:val="0"/>
          <w:sz w:val="32"/>
          <w:szCs w:val="32"/>
          <w:highlight w:val="none"/>
        </w:rPr>
        <w:t>第二部分  磋商项目技术</w:t>
      </w:r>
      <w:bookmarkStart w:id="12" w:name="_GoBack"/>
      <w:bookmarkEnd w:id="12"/>
      <w:r>
        <w:rPr>
          <w:rFonts w:hint="eastAsia" w:ascii="楷体_GB2312" w:hAnsi="宋体" w:eastAsia="楷体_GB2312" w:cs="宋体"/>
          <w:b/>
          <w:bCs/>
          <w:color w:val="auto"/>
          <w:kern w:val="0"/>
          <w:sz w:val="32"/>
          <w:szCs w:val="32"/>
          <w:highlight w:val="none"/>
        </w:rPr>
        <w:t>、服务、安全要求</w:t>
      </w:r>
      <w:bookmarkEnd w:id="3"/>
      <w:bookmarkEnd w:id="4"/>
    </w:p>
    <w:p>
      <w:pPr>
        <w:tabs>
          <w:tab w:val="left" w:pos="966"/>
          <w:tab w:val="left" w:pos="1127"/>
          <w:tab w:val="left" w:pos="1610"/>
          <w:tab w:val="left" w:pos="1771"/>
        </w:tabs>
        <w:adjustRightInd w:val="0"/>
        <w:snapToGrid w:val="0"/>
        <w:spacing w:line="360" w:lineRule="auto"/>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rPr>
        <w:t>一、项目说明</w:t>
      </w:r>
    </w:p>
    <w:p>
      <w:pPr>
        <w:spacing w:line="480" w:lineRule="exact"/>
        <w:ind w:firstLine="480" w:firstLineChars="200"/>
        <w:rPr>
          <w:rFonts w:hint="eastAsia" w:ascii="仿宋_GB2312" w:hAnsi="仿宋_GB2312" w:eastAsia="仿宋_GB2312" w:cs="仿宋_GB2312"/>
          <w:color w:val="auto"/>
          <w:sz w:val="24"/>
          <w:szCs w:val="24"/>
          <w:highlight w:val="none"/>
        </w:rPr>
      </w:pPr>
      <w:r>
        <w:rPr>
          <w:rStyle w:val="50"/>
          <w:rFonts w:hint="eastAsia" w:ascii="仿宋_GB2312" w:hAnsi="仿宋_GB2312" w:eastAsia="仿宋_GB2312" w:cs="仿宋_GB2312"/>
          <w:color w:val="auto"/>
          <w:sz w:val="24"/>
          <w:szCs w:val="24"/>
          <w:highlight w:val="none"/>
          <w:lang w:val="en-US" w:eastAsia="zh-CN"/>
        </w:rPr>
        <w:t>根据工作安排，采购人需对唐山市中心城区应急避难场所专项规划进行采购</w:t>
      </w:r>
      <w:r>
        <w:rPr>
          <w:rStyle w:val="50"/>
          <w:rFonts w:hint="eastAsia" w:ascii="仿宋_GB2312" w:hAnsi="仿宋_GB2312" w:eastAsia="仿宋_GB2312" w:cs="仿宋_GB2312"/>
          <w:color w:val="auto"/>
          <w:sz w:val="24"/>
          <w:szCs w:val="24"/>
          <w:highlight w:val="none"/>
          <w:lang w:val="zh-CN"/>
        </w:rPr>
        <w:t>。</w:t>
      </w:r>
    </w:p>
    <w:p>
      <w:pPr>
        <w:spacing w:line="360" w:lineRule="auto"/>
        <w:ind w:firstLine="480" w:firstLineChars="200"/>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b/>
          <w:color w:val="auto"/>
          <w:sz w:val="24"/>
          <w:szCs w:val="24"/>
          <w:highlight w:val="none"/>
        </w:rPr>
        <w:t>政府采购预算</w:t>
      </w:r>
      <w:r>
        <w:rPr>
          <w:rFonts w:hint="eastAsia" w:ascii="仿宋_GB2312" w:hAnsi="仿宋_GB2312" w:eastAsia="仿宋_GB2312" w:cs="仿宋_GB2312"/>
          <w:b/>
          <w:color w:val="auto"/>
          <w:sz w:val="24"/>
          <w:szCs w:val="24"/>
          <w:highlight w:val="none"/>
          <w:lang w:eastAsia="zh-CN"/>
        </w:rPr>
        <w:t>及最高限价</w:t>
      </w:r>
      <w:r>
        <w:rPr>
          <w:rFonts w:hint="eastAsia" w:ascii="仿宋_GB2312" w:hAnsi="仿宋_GB2312" w:eastAsia="仿宋_GB2312" w:cs="仿宋_GB2312"/>
          <w:b/>
          <w:color w:val="auto"/>
          <w:sz w:val="24"/>
          <w:szCs w:val="24"/>
          <w:highlight w:val="none"/>
        </w:rPr>
        <w:t>为（</w:t>
      </w:r>
      <w:r>
        <w:rPr>
          <w:rFonts w:hint="eastAsia" w:ascii="仿宋_GB2312" w:hAnsi="仿宋_GB2312" w:eastAsia="仿宋_GB2312" w:cs="仿宋_GB2312"/>
          <w:b/>
          <w:color w:val="auto"/>
          <w:sz w:val="24"/>
          <w:szCs w:val="24"/>
          <w:highlight w:val="none"/>
          <w:lang w:eastAsia="zh-CN"/>
        </w:rPr>
        <w:t>人民币）：</w:t>
      </w:r>
      <w:r>
        <w:rPr>
          <w:rFonts w:hint="eastAsia" w:ascii="仿宋_GB2312" w:hAnsi="仿宋_GB2312" w:eastAsia="仿宋_GB2312" w:cs="仿宋_GB2312"/>
          <w:b w:val="0"/>
          <w:bCs/>
          <w:color w:val="auto"/>
          <w:sz w:val="24"/>
          <w:szCs w:val="24"/>
          <w:highlight w:val="none"/>
          <w:lang w:val="en-US" w:eastAsia="zh-CN"/>
        </w:rPr>
        <w:t>200000.00</w:t>
      </w:r>
      <w:r>
        <w:rPr>
          <w:rFonts w:hint="eastAsia" w:ascii="仿宋_GB2312" w:hAnsi="仿宋_GB2312" w:eastAsia="仿宋_GB2312" w:cs="仿宋_GB2312"/>
          <w:b w:val="0"/>
          <w:bCs/>
          <w:color w:val="auto"/>
          <w:sz w:val="24"/>
          <w:szCs w:val="24"/>
          <w:highlight w:val="none"/>
          <w:lang w:eastAsia="zh-CN"/>
        </w:rPr>
        <w:t>元（响应文件中报价高于此预算的为无效响应文件）。</w:t>
      </w:r>
    </w:p>
    <w:p>
      <w:pPr>
        <w:spacing w:line="360" w:lineRule="auto"/>
        <w:ind w:firstLine="481"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三、</w:t>
      </w:r>
      <w:r>
        <w:rPr>
          <w:rFonts w:hint="eastAsia" w:ascii="仿宋_GB2312" w:hAnsi="仿宋_GB2312" w:eastAsia="仿宋_GB2312" w:cs="仿宋_GB2312"/>
          <w:b/>
          <w:color w:val="auto"/>
          <w:sz w:val="24"/>
          <w:szCs w:val="24"/>
          <w:highlight w:val="none"/>
          <w:lang w:val="en-US" w:eastAsia="zh-CN"/>
        </w:rPr>
        <w:t>采购清单、服务</w:t>
      </w:r>
      <w:r>
        <w:rPr>
          <w:rFonts w:hint="eastAsia" w:ascii="仿宋_GB2312" w:hAnsi="仿宋_GB2312" w:eastAsia="仿宋_GB2312" w:cs="仿宋_GB2312"/>
          <w:b/>
          <w:color w:val="auto"/>
          <w:sz w:val="24"/>
          <w:szCs w:val="24"/>
          <w:highlight w:val="none"/>
        </w:rPr>
        <w:t>规范及要求：</w:t>
      </w:r>
    </w:p>
    <w:p>
      <w:pPr>
        <w:spacing w:line="360" w:lineRule="auto"/>
        <w:ind w:firstLine="481"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（一）采购清单</w:t>
      </w:r>
    </w:p>
    <w:tbl>
      <w:tblPr>
        <w:tblStyle w:val="14"/>
        <w:tblpPr w:leftFromText="180" w:rightFromText="180" w:vertAnchor="text" w:horzAnchor="page" w:tblpX="1252" w:tblpY="262"/>
        <w:tblOverlap w:val="never"/>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0"/>
        <w:gridCol w:w="3605"/>
        <w:gridCol w:w="916"/>
        <w:gridCol w:w="1117"/>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940" w:type="dxa"/>
            <w:tcBorders>
              <w:top w:val="single" w:color="auto" w:sz="4" w:space="0"/>
              <w:left w:val="single" w:color="auto" w:sz="4" w:space="0"/>
              <w:bottom w:val="single" w:color="auto" w:sz="4" w:space="0"/>
              <w:right w:val="single" w:color="auto" w:sz="4" w:space="0"/>
            </w:tcBorders>
            <w:vAlign w:val="center"/>
          </w:tcPr>
          <w:p>
            <w:pPr>
              <w:pStyle w:val="42"/>
              <w:widowControl/>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3605" w:type="dxa"/>
            <w:tcBorders>
              <w:top w:val="single" w:color="auto" w:sz="4" w:space="0"/>
              <w:left w:val="single" w:color="auto" w:sz="4" w:space="0"/>
              <w:bottom w:val="single" w:color="auto" w:sz="4" w:space="0"/>
              <w:right w:val="single" w:color="auto" w:sz="4" w:space="0"/>
            </w:tcBorders>
            <w:vAlign w:val="center"/>
          </w:tcPr>
          <w:p>
            <w:pPr>
              <w:pStyle w:val="42"/>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采购名称</w:t>
            </w:r>
          </w:p>
        </w:tc>
        <w:tc>
          <w:tcPr>
            <w:tcW w:w="916" w:type="dxa"/>
            <w:tcBorders>
              <w:top w:val="single" w:color="auto" w:sz="4" w:space="0"/>
              <w:left w:val="single" w:color="auto" w:sz="4" w:space="0"/>
              <w:bottom w:val="single" w:color="auto" w:sz="4" w:space="0"/>
              <w:right w:val="single" w:color="auto" w:sz="4" w:space="0"/>
            </w:tcBorders>
            <w:vAlign w:val="center"/>
          </w:tcPr>
          <w:p>
            <w:pPr>
              <w:pStyle w:val="42"/>
              <w:widowControl/>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单位</w:t>
            </w:r>
          </w:p>
        </w:tc>
        <w:tc>
          <w:tcPr>
            <w:tcW w:w="1117" w:type="dxa"/>
            <w:tcBorders>
              <w:top w:val="single" w:color="auto" w:sz="4" w:space="0"/>
              <w:left w:val="single" w:color="auto" w:sz="4" w:space="0"/>
              <w:bottom w:val="single" w:color="auto" w:sz="4" w:space="0"/>
              <w:right w:val="single" w:color="auto" w:sz="4" w:space="0"/>
            </w:tcBorders>
            <w:vAlign w:val="center"/>
          </w:tcPr>
          <w:p>
            <w:pPr>
              <w:pStyle w:val="42"/>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w:t>
            </w:r>
          </w:p>
        </w:tc>
        <w:tc>
          <w:tcPr>
            <w:tcW w:w="2667" w:type="dxa"/>
            <w:tcBorders>
              <w:top w:val="single" w:color="auto" w:sz="4" w:space="0"/>
              <w:left w:val="single" w:color="auto" w:sz="4" w:space="0"/>
              <w:bottom w:val="single" w:color="auto" w:sz="4" w:space="0"/>
              <w:right w:val="single" w:color="auto" w:sz="4" w:space="0"/>
            </w:tcBorders>
            <w:vAlign w:val="center"/>
          </w:tcPr>
          <w:p>
            <w:pPr>
              <w:pStyle w:val="42"/>
              <w:widowControl/>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360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市中心城区应急避难场所专项规划编制（2023-2035）项目</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项</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2667" w:type="dxa"/>
            <w:tcBorders>
              <w:top w:val="single" w:color="auto" w:sz="4" w:space="0"/>
              <w:left w:val="single" w:color="auto" w:sz="4" w:space="0"/>
              <w:bottom w:val="single" w:color="auto" w:sz="4" w:space="0"/>
              <w:right w:val="single" w:color="auto" w:sz="4" w:space="0"/>
            </w:tcBorders>
            <w:vAlign w:val="center"/>
          </w:tcPr>
          <w:p>
            <w:pPr>
              <w:pStyle w:val="42"/>
              <w:widowControl/>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245" w:type="dxa"/>
            <w:gridSpan w:val="5"/>
            <w:tcBorders>
              <w:top w:val="single" w:color="auto" w:sz="4" w:space="0"/>
              <w:left w:val="single" w:color="auto" w:sz="4" w:space="0"/>
              <w:bottom w:val="single" w:color="auto" w:sz="4" w:space="0"/>
              <w:right w:val="single" w:color="auto" w:sz="4" w:space="0"/>
            </w:tcBorders>
            <w:vAlign w:val="center"/>
          </w:tcPr>
          <w:p>
            <w:pPr>
              <w:ind w:firstLine="480" w:firstLineChars="200"/>
              <w:jc w:val="left"/>
              <w:textAlignment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采购要求：本轮应急避难场所专项规划到2035年，重点对“十四五”期间中心城区应急避难场所该实现的目标和主要措施进行总体设计，本着就近、便捷、快速、实用的原则，明确近期中心城区中心避难场所、固定避难场所、紧急避难场所的空间布点。对应急避难场所的标识标牌、避难宿住、应急供水、应急供电、应急排污等配建设施做出设置要求，对疏散交通和各类突发</w:t>
            </w:r>
            <w:r>
              <w:rPr>
                <w:rFonts w:hint="eastAsia" w:ascii="仿宋_GB2312" w:hAnsi="仿宋_GB2312" w:eastAsia="仿宋_GB2312" w:cs="仿宋_GB2312"/>
                <w:color w:val="auto"/>
                <w:sz w:val="24"/>
                <w:szCs w:val="24"/>
                <w:highlight w:val="none"/>
                <w:lang w:val="en-US" w:eastAsia="zh-CN"/>
              </w:rPr>
              <w:t>事件</w:t>
            </w:r>
            <w:r>
              <w:rPr>
                <w:rFonts w:hint="eastAsia" w:ascii="仿宋_GB2312" w:hAnsi="仿宋_GB2312" w:eastAsia="仿宋_GB2312" w:cs="仿宋_GB2312"/>
                <w:color w:val="auto"/>
                <w:sz w:val="24"/>
                <w:szCs w:val="24"/>
                <w:highlight w:val="none"/>
                <w:lang w:val="en-US" w:eastAsia="zh-CN"/>
              </w:rPr>
              <w:t>的疏散场景做出规划指引。对市中心城区提出总体目标和建设标准。（唐山市人民政府办公室《关于明确唐山市中心城区范围的通知》明确“唐山市中心城区范围为路南、路北、高新、开平、丰南五个区”）</w:t>
            </w:r>
          </w:p>
        </w:tc>
      </w:tr>
    </w:tbl>
    <w:p>
      <w:pPr>
        <w:spacing w:line="360" w:lineRule="auto"/>
        <w:ind w:firstLine="481"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rPr>
        <w:t>）服务规范及要求</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1、服务内容：</w:t>
      </w:r>
      <w:r>
        <w:rPr>
          <w:rFonts w:hint="eastAsia" w:ascii="仿宋_GB2312" w:hAnsi="仿宋_GB2312" w:eastAsia="仿宋_GB2312" w:cs="仿宋_GB2312"/>
          <w:color w:val="auto"/>
          <w:sz w:val="24"/>
          <w:szCs w:val="24"/>
          <w:highlight w:val="none"/>
        </w:rPr>
        <w:t>根据《河北省应急避难场所管理办法》</w:t>
      </w:r>
      <w:r>
        <w:rPr>
          <w:rFonts w:hint="eastAsia" w:ascii="仿宋_GB2312" w:hAnsi="仿宋_GB2312" w:eastAsia="仿宋_GB2312" w:cs="仿宋_GB2312"/>
          <w:color w:val="auto"/>
          <w:sz w:val="24"/>
          <w:szCs w:val="24"/>
          <w:highlight w:val="none"/>
          <w:lang w:eastAsia="zh-CN"/>
        </w:rPr>
        <w:t>（省政府令〔</w:t>
      </w:r>
      <w:r>
        <w:rPr>
          <w:rFonts w:hint="eastAsia" w:ascii="仿宋_GB2312" w:hAnsi="仿宋_GB2312" w:eastAsia="仿宋_GB2312" w:cs="仿宋_GB2312"/>
          <w:color w:val="auto"/>
          <w:sz w:val="24"/>
          <w:szCs w:val="24"/>
          <w:highlight w:val="none"/>
          <w:lang w:val="en-US" w:eastAsia="zh-CN"/>
        </w:rPr>
        <w:t>2022</w:t>
      </w:r>
      <w:r>
        <w:rPr>
          <w:rFonts w:hint="eastAsia" w:ascii="仿宋_GB2312" w:hAnsi="仿宋_GB2312" w:eastAsia="仿宋_GB2312" w:cs="仿宋_GB2312"/>
          <w:color w:val="auto"/>
          <w:sz w:val="24"/>
          <w:szCs w:val="24"/>
          <w:highlight w:val="none"/>
          <w:lang w:eastAsia="zh-CN"/>
        </w:rPr>
        <w:t>〕第</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对唐山市中心城区现状应急避难场所进行分析，同时科学预测应急避难场所总体规模，构建完备的应急避难体系，合理规划布局应急避难场所，满足河北省及唐山市关于应急避难场所建设的近远期要求。</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、服务要求：</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（1）响应方案要求 </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递交响应文件的同时，响应供应商需按照服务内容要求在响应文件里附《</w:t>
      </w:r>
      <w:r>
        <w:rPr>
          <w:rFonts w:hint="eastAsia" w:ascii="仿宋_GB2312" w:hAnsi="仿宋_GB2312" w:eastAsia="仿宋_GB2312" w:cs="仿宋_GB2312"/>
          <w:color w:val="auto"/>
          <w:sz w:val="24"/>
          <w:szCs w:val="24"/>
          <w:highlight w:val="none"/>
          <w:lang w:eastAsia="zh-CN"/>
        </w:rPr>
        <w:t>市中心城区应急避难场所专项规划编制（2023-2035）项目</w:t>
      </w:r>
      <w:r>
        <w:rPr>
          <w:rFonts w:hint="eastAsia" w:ascii="仿宋_GB2312" w:hAnsi="仿宋_GB2312" w:eastAsia="仿宋_GB2312" w:cs="仿宋_GB2312"/>
          <w:color w:val="auto"/>
          <w:sz w:val="24"/>
          <w:szCs w:val="24"/>
          <w:highlight w:val="none"/>
        </w:rPr>
        <w:t xml:space="preserve">》工作思路。 </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（2）最终成果要求 </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1）成果规格形式 </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成果规格形式包括： </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①规划研究成果（</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 xml:space="preserve">套，含文字报告及必要的图纸内容）； </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②与规划成果一致的电子文件光盘 2 套。规划成果为 doc 或 ppt 等可编辑格式，如有相关图纸的 jpg 或 gis 文件，应一并包含在内。 </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2）成果要求 </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包括规划设计说明书与规划图纸（包含电子版），主要图纸至少包括以下内容，根据编制内容实际情况进行增加： </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中心城区应急避难场所总体布局现状图； </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中心城区固定避难场所布局现状图；</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中心城区紧急避难场所布局现状图；</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中心城区应急避难场所总体布局规划图； </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中心城区中心避难场所布局规划图；</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中心城区固定避难场所布局规划图；</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中心城区紧急避难场所布局规划图；</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、项目设计时限：自签订合同之日起</w:t>
      </w:r>
      <w:r>
        <w:rPr>
          <w:rFonts w:hint="eastAsia" w:ascii="仿宋_GB2312" w:hAnsi="仿宋_GB2312" w:eastAsia="仿宋_GB2312" w:cs="仿宋_GB2312"/>
          <w:color w:val="auto"/>
          <w:sz w:val="24"/>
          <w:szCs w:val="24"/>
          <w:highlight w:val="none"/>
          <w:lang w:val="en-US" w:eastAsia="zh-CN"/>
        </w:rPr>
        <w:t>90</w:t>
      </w:r>
      <w:r>
        <w:rPr>
          <w:rFonts w:hint="eastAsia" w:ascii="仿宋_GB2312" w:hAnsi="仿宋_GB2312" w:eastAsia="仿宋_GB2312" w:cs="仿宋_GB2312"/>
          <w:color w:val="auto"/>
          <w:sz w:val="24"/>
          <w:szCs w:val="24"/>
          <w:highlight w:val="none"/>
        </w:rPr>
        <w:t>日历天内完成。</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、质量标准：</w:t>
      </w:r>
    </w:p>
    <w:p>
      <w:pPr>
        <w:spacing w:line="360" w:lineRule="auto"/>
        <w:ind w:firstLine="477" w:firstLineChars="199"/>
        <w:rPr>
          <w:rFonts w:hint="eastAsia" w:ascii="仿宋_GB2312" w:hAnsi="仿宋_GB2312" w:eastAsia="仿宋_GB2312" w:cs="仿宋_GB2312"/>
          <w:b/>
          <w:color w:val="auto"/>
          <w:sz w:val="24"/>
          <w:szCs w:val="24"/>
          <w:highlight w:val="none"/>
          <w:lang w:val="en-US"/>
        </w:rPr>
      </w:pPr>
      <w:r>
        <w:rPr>
          <w:rFonts w:hint="eastAsia" w:ascii="仿宋_GB2312" w:hAnsi="仿宋_GB2312" w:eastAsia="仿宋_GB2312" w:cs="仿宋_GB2312"/>
          <w:color w:val="auto"/>
          <w:sz w:val="24"/>
          <w:szCs w:val="24"/>
          <w:highlight w:val="none"/>
        </w:rPr>
        <w:t>符合国家</w:t>
      </w:r>
      <w:r>
        <w:rPr>
          <w:rFonts w:hint="eastAsia" w:ascii="仿宋_GB2312" w:hAnsi="仿宋_GB2312" w:eastAsia="仿宋_GB2312" w:cs="仿宋_GB2312"/>
          <w:color w:val="auto"/>
          <w:sz w:val="24"/>
          <w:szCs w:val="24"/>
          <w:highlight w:val="none"/>
          <w:lang w:eastAsia="zh-CN"/>
        </w:rPr>
        <w:t>应急避难场所相关标准及</w:t>
      </w:r>
      <w:r>
        <w:rPr>
          <w:rFonts w:hint="eastAsia" w:ascii="仿宋_GB2312" w:hAnsi="仿宋_GB2312" w:eastAsia="仿宋_GB2312" w:cs="仿宋_GB2312"/>
          <w:color w:val="auto"/>
          <w:sz w:val="24"/>
          <w:szCs w:val="24"/>
          <w:highlight w:val="none"/>
        </w:rPr>
        <w:t>河北省</w:t>
      </w:r>
      <w:r>
        <w:rPr>
          <w:rFonts w:hint="eastAsia" w:ascii="仿宋_GB2312" w:hAnsi="仿宋_GB2312" w:eastAsia="仿宋_GB2312" w:cs="仿宋_GB2312"/>
          <w:color w:val="auto"/>
          <w:sz w:val="24"/>
          <w:szCs w:val="24"/>
          <w:highlight w:val="none"/>
          <w:lang w:eastAsia="zh-CN"/>
        </w:rPr>
        <w:t>《河北省应急避难场所管理办法》（省政府令〔</w:t>
      </w:r>
      <w:r>
        <w:rPr>
          <w:rFonts w:hint="eastAsia" w:ascii="仿宋_GB2312" w:hAnsi="仿宋_GB2312" w:eastAsia="仿宋_GB2312" w:cs="仿宋_GB2312"/>
          <w:color w:val="auto"/>
          <w:sz w:val="24"/>
          <w:szCs w:val="24"/>
          <w:highlight w:val="none"/>
          <w:lang w:val="en-US" w:eastAsia="zh-CN"/>
        </w:rPr>
        <w:t>2022</w:t>
      </w:r>
      <w:r>
        <w:rPr>
          <w:rFonts w:hint="eastAsia" w:ascii="仿宋_GB2312" w:hAnsi="仿宋_GB2312" w:eastAsia="仿宋_GB2312" w:cs="仿宋_GB2312"/>
          <w:color w:val="auto"/>
          <w:sz w:val="24"/>
          <w:szCs w:val="24"/>
          <w:highlight w:val="none"/>
          <w:lang w:eastAsia="zh-CN"/>
        </w:rPr>
        <w:t>〕第</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号）相关要求等</w:t>
      </w:r>
      <w:r>
        <w:rPr>
          <w:rFonts w:hint="eastAsia" w:ascii="仿宋_GB2312" w:hAnsi="仿宋_GB2312" w:eastAsia="仿宋_GB2312" w:cs="仿宋_GB2312"/>
          <w:color w:val="auto"/>
          <w:sz w:val="24"/>
          <w:szCs w:val="24"/>
          <w:highlight w:val="none"/>
        </w:rPr>
        <w:t>。</w:t>
      </w:r>
    </w:p>
    <w:p>
      <w:pPr>
        <w:spacing w:line="360" w:lineRule="auto"/>
        <w:ind w:firstLine="481"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四、知识产权</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2.除非磋商文件特别规定，采购人享有本项目实施过程中产生的知识成果及知识产权。</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4.如采用供应商所不拥有的知识产权，则在报价中必须包括合法获取该知识产权的相关费用。 </w:t>
      </w:r>
    </w:p>
    <w:p>
      <w:pPr>
        <w:tabs>
          <w:tab w:val="left" w:pos="966"/>
          <w:tab w:val="left" w:pos="1127"/>
          <w:tab w:val="left" w:pos="1610"/>
          <w:tab w:val="left" w:pos="1771"/>
        </w:tabs>
        <w:snapToGrid w:val="0"/>
        <w:spacing w:line="360" w:lineRule="auto"/>
        <w:ind w:firstLine="481" w:firstLineChars="200"/>
        <w:rPr>
          <w:rStyle w:val="50"/>
          <w:rFonts w:hint="eastAsia" w:ascii="仿宋_GB2312" w:hAnsi="仿宋_GB2312" w:eastAsia="仿宋_GB2312" w:cs="仿宋_GB2312"/>
          <w:b/>
          <w:bCs/>
          <w:color w:val="auto"/>
          <w:sz w:val="24"/>
          <w:szCs w:val="24"/>
          <w:highlight w:val="none"/>
        </w:rPr>
      </w:pPr>
      <w:r>
        <w:rPr>
          <w:rStyle w:val="50"/>
          <w:rFonts w:hint="eastAsia" w:ascii="仿宋_GB2312" w:hAnsi="仿宋_GB2312" w:eastAsia="仿宋_GB2312" w:cs="仿宋_GB2312"/>
          <w:b/>
          <w:bCs/>
          <w:color w:val="auto"/>
          <w:sz w:val="24"/>
          <w:szCs w:val="24"/>
          <w:highlight w:val="none"/>
          <w:lang w:val="en-US" w:eastAsia="zh-CN"/>
        </w:rPr>
        <w:t>五</w:t>
      </w:r>
      <w:r>
        <w:rPr>
          <w:rStyle w:val="50"/>
          <w:rFonts w:hint="eastAsia" w:ascii="仿宋_GB2312" w:hAnsi="仿宋_GB2312" w:eastAsia="仿宋_GB2312" w:cs="仿宋_GB2312"/>
          <w:b/>
          <w:bCs/>
          <w:color w:val="auto"/>
          <w:sz w:val="24"/>
          <w:szCs w:val="24"/>
          <w:highlight w:val="none"/>
        </w:rPr>
        <w:t>、验收及付款：</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1、验收：</w:t>
      </w:r>
      <w:r>
        <w:rPr>
          <w:rFonts w:hint="eastAsia" w:ascii="仿宋_GB2312" w:hAnsi="仿宋_GB2312" w:eastAsia="仿宋_GB2312" w:cs="仿宋_GB2312"/>
          <w:color w:val="auto"/>
          <w:sz w:val="24"/>
          <w:szCs w:val="24"/>
          <w:highlight w:val="none"/>
          <w:lang w:val="en-US" w:eastAsia="zh-CN"/>
        </w:rPr>
        <w:t>采购单位将按工作要求进行项目检查验收，发现与采购要求不符等问题，中标人应当按要求采取补救措施，并承担相关责任。</w:t>
      </w:r>
    </w:p>
    <w:p>
      <w:pPr>
        <w:tabs>
          <w:tab w:val="left" w:pos="966"/>
          <w:tab w:val="left" w:pos="1127"/>
          <w:tab w:val="left" w:pos="1610"/>
          <w:tab w:val="left" w:pos="1771"/>
        </w:tabs>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2、付款：</w:t>
      </w:r>
      <w:r>
        <w:rPr>
          <w:rStyle w:val="50"/>
          <w:rFonts w:hint="eastAsia" w:ascii="仿宋_GB2312" w:hAnsi="仿宋_GB2312" w:eastAsia="仿宋_GB2312" w:cs="仿宋_GB2312"/>
          <w:color w:val="auto"/>
          <w:sz w:val="24"/>
          <w:szCs w:val="24"/>
          <w:highlight w:val="none"/>
          <w:lang w:val="en-US" w:eastAsia="zh-CN"/>
        </w:rPr>
        <w:t>专家评审通过</w:t>
      </w:r>
      <w:r>
        <w:rPr>
          <w:rStyle w:val="50"/>
          <w:rFonts w:hint="eastAsia" w:ascii="仿宋_GB2312" w:hAnsi="仿宋_GB2312" w:eastAsia="仿宋_GB2312" w:cs="仿宋_GB2312"/>
          <w:color w:val="auto"/>
          <w:sz w:val="24"/>
          <w:szCs w:val="24"/>
          <w:highlight w:val="none"/>
        </w:rPr>
        <w:t>后</w:t>
      </w:r>
      <w:r>
        <w:rPr>
          <w:rStyle w:val="50"/>
          <w:rFonts w:hint="eastAsia" w:ascii="仿宋_GB2312" w:hAnsi="仿宋_GB2312" w:eastAsia="仿宋_GB2312" w:cs="仿宋_GB2312"/>
          <w:color w:val="auto"/>
          <w:sz w:val="24"/>
          <w:szCs w:val="24"/>
          <w:highlight w:val="none"/>
          <w:lang w:val="en-US" w:eastAsia="zh-CN"/>
        </w:rPr>
        <w:t>，甲方2024年财政预算指标下达后甲方支</w:t>
      </w:r>
      <w:r>
        <w:rPr>
          <w:rStyle w:val="50"/>
          <w:rFonts w:hint="eastAsia" w:ascii="仿宋_GB2312" w:hAnsi="仿宋_GB2312" w:eastAsia="仿宋_GB2312" w:cs="仿宋_GB2312"/>
          <w:color w:val="auto"/>
          <w:sz w:val="24"/>
          <w:szCs w:val="24"/>
          <w:highlight w:val="none"/>
        </w:rPr>
        <w:t>付</w:t>
      </w:r>
      <w:r>
        <w:rPr>
          <w:rStyle w:val="50"/>
          <w:rFonts w:hint="eastAsia" w:ascii="仿宋_GB2312" w:hAnsi="仿宋_GB2312" w:eastAsia="仿宋_GB2312" w:cs="仿宋_GB2312"/>
          <w:color w:val="auto"/>
          <w:sz w:val="24"/>
          <w:szCs w:val="24"/>
          <w:highlight w:val="none"/>
          <w:lang w:eastAsia="zh-CN"/>
        </w:rPr>
        <w:t>中标价全</w:t>
      </w:r>
      <w:r>
        <w:rPr>
          <w:rStyle w:val="50"/>
          <w:rFonts w:hint="eastAsia" w:ascii="仿宋_GB2312" w:hAnsi="仿宋_GB2312" w:eastAsia="仿宋_GB2312" w:cs="仿宋_GB2312"/>
          <w:color w:val="auto"/>
          <w:sz w:val="24"/>
          <w:szCs w:val="24"/>
          <w:highlight w:val="none"/>
        </w:rPr>
        <w:t>款。</w:t>
      </w:r>
    </w:p>
    <w:p>
      <w:pPr>
        <w:spacing w:line="360" w:lineRule="auto"/>
        <w:ind w:firstLine="479" w:firstLineChars="199"/>
        <w:rPr>
          <w:color w:val="auto"/>
          <w:highlight w:val="none"/>
        </w:rPr>
      </w:pPr>
      <w:r>
        <w:rPr>
          <w:rFonts w:hint="eastAsia" w:ascii="仿宋_GB2312" w:hAnsi="仿宋_GB2312" w:eastAsia="仿宋_GB2312" w:cs="仿宋_GB2312"/>
          <w:b/>
          <w:bCs/>
          <w:color w:val="auto"/>
          <w:sz w:val="24"/>
          <w:szCs w:val="24"/>
          <w:highlight w:val="none"/>
          <w:lang w:eastAsia="zh-CN"/>
        </w:rPr>
        <w:t>六</w:t>
      </w:r>
      <w:r>
        <w:rPr>
          <w:rFonts w:hint="eastAsia" w:ascii="仿宋_GB2312" w:hAnsi="仿宋_GB2312" w:eastAsia="仿宋_GB2312" w:cs="仿宋_GB2312"/>
          <w:b/>
          <w:bCs/>
          <w:color w:val="auto"/>
          <w:sz w:val="24"/>
          <w:szCs w:val="24"/>
          <w:highlight w:val="none"/>
        </w:rPr>
        <w:t>、本次磋商采购由采购人授权磋商小组确定成交供应商。</w:t>
      </w:r>
    </w:p>
    <w:p>
      <w:pPr>
        <w:ind w:firstLine="481" w:firstLineChars="200"/>
        <w:rPr>
          <w:rFonts w:hint="eastAsia"/>
          <w:b/>
          <w:bCs/>
          <w:color w:val="auto"/>
          <w:sz w:val="24"/>
          <w:highlight w:val="none"/>
        </w:rPr>
      </w:pPr>
    </w:p>
    <w:p>
      <w:pPr>
        <w:ind w:firstLine="481" w:firstLineChars="200"/>
        <w:rPr>
          <w:rFonts w:hint="eastAsia" w:ascii="仿宋_GB2312" w:hAnsi="仿宋_GB2312" w:eastAsia="仿宋_GB2312" w:cs="仿宋_GB2312"/>
          <w:b/>
          <w:bCs/>
          <w:color w:val="auto"/>
          <w:sz w:val="24"/>
          <w:szCs w:val="24"/>
          <w:highlight w:val="none"/>
        </w:rPr>
      </w:pPr>
      <w:r>
        <w:rPr>
          <w:rFonts w:hint="eastAsia"/>
          <w:b/>
          <w:bCs/>
          <w:color w:val="auto"/>
          <w:sz w:val="24"/>
          <w:highlight w:val="none"/>
        </w:rPr>
        <w:t xml:space="preserve">附件一        </w:t>
      </w:r>
      <w:r>
        <w:rPr>
          <w:rFonts w:hint="eastAsia" w:ascii="仿宋_GB2312" w:hAnsi="仿宋_GB2312" w:eastAsia="仿宋_GB2312" w:cs="仿宋_GB2312"/>
          <w:b/>
          <w:bCs/>
          <w:color w:val="auto"/>
          <w:sz w:val="24"/>
          <w:szCs w:val="24"/>
          <w:highlight w:val="none"/>
        </w:rPr>
        <w:t xml:space="preserve">                  资格审查内容</w:t>
      </w:r>
    </w:p>
    <w:p>
      <w:pPr>
        <w:spacing w:line="360" w:lineRule="auto"/>
        <w:ind w:firstLine="479" w:firstLineChars="19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本次采用资格后审</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供应商参加</w:t>
      </w:r>
      <w:r>
        <w:rPr>
          <w:rFonts w:hint="eastAsia" w:ascii="仿宋_GB2312" w:hAnsi="仿宋_GB2312" w:eastAsia="仿宋_GB2312" w:cs="仿宋_GB2312"/>
          <w:snapToGrid w:val="0"/>
          <w:color w:val="auto"/>
          <w:sz w:val="24"/>
          <w:szCs w:val="24"/>
          <w:highlight w:val="none"/>
        </w:rPr>
        <w:t>本次</w:t>
      </w:r>
      <w:r>
        <w:rPr>
          <w:rFonts w:hint="eastAsia" w:ascii="仿宋_GB2312" w:hAnsi="仿宋_GB2312" w:eastAsia="仿宋_GB2312" w:cs="仿宋_GB2312"/>
          <w:color w:val="auto"/>
          <w:sz w:val="24"/>
          <w:szCs w:val="24"/>
          <w:highlight w:val="none"/>
        </w:rPr>
        <w:t>磋商必须在“响应文件”中提交下列资格审查的材料，采购人负责进行审查。</w:t>
      </w:r>
    </w:p>
    <w:tbl>
      <w:tblPr>
        <w:tblStyle w:val="14"/>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7296"/>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21"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7296"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内容</w:t>
            </w:r>
          </w:p>
        </w:tc>
        <w:tc>
          <w:tcPr>
            <w:tcW w:w="1330"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1"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7296" w:type="dxa"/>
            <w:vAlign w:val="center"/>
          </w:tcPr>
          <w:p>
            <w:pPr>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法人或者其他组织的营业执照等证明文件，自然人的身份证明。</w:t>
            </w:r>
          </w:p>
        </w:tc>
        <w:tc>
          <w:tcPr>
            <w:tcW w:w="1330" w:type="dxa"/>
            <w:vAlign w:val="center"/>
          </w:tcPr>
          <w:p>
            <w:pPr>
              <w:snapToGrid w:val="0"/>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21"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7296" w:type="dxa"/>
            <w:vAlign w:val="center"/>
          </w:tcPr>
          <w:p>
            <w:pPr>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财务状况</w:t>
            </w:r>
            <w:r>
              <w:rPr>
                <w:rFonts w:hint="eastAsia" w:ascii="仿宋_GB2312" w:hAnsi="仿宋_GB2312" w:eastAsia="仿宋_GB2312" w:cs="仿宋_GB2312"/>
                <w:color w:val="auto"/>
                <w:sz w:val="24"/>
                <w:szCs w:val="24"/>
                <w:highlight w:val="none"/>
                <w:lang w:val="en-US" w:eastAsia="zh-CN"/>
              </w:rPr>
              <w:t>良好、</w:t>
            </w:r>
            <w:r>
              <w:rPr>
                <w:rFonts w:hint="eastAsia" w:ascii="仿宋_GB2312" w:hAnsi="仿宋_GB2312" w:eastAsia="仿宋_GB2312" w:cs="仿宋_GB2312"/>
                <w:color w:val="auto"/>
                <w:sz w:val="24"/>
                <w:szCs w:val="24"/>
                <w:highlight w:val="none"/>
              </w:rPr>
              <w:t>依法缴纳税收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社会保障资金</w:t>
            </w:r>
            <w:r>
              <w:rPr>
                <w:rFonts w:hint="eastAsia" w:ascii="仿宋_GB2312" w:hAnsi="仿宋_GB2312" w:eastAsia="仿宋_GB2312" w:cs="仿宋_GB2312"/>
                <w:color w:val="auto"/>
                <w:sz w:val="24"/>
                <w:szCs w:val="24"/>
                <w:highlight w:val="none"/>
                <w:lang w:val="en-US" w:eastAsia="zh-CN"/>
              </w:rPr>
              <w:t>的承诺函</w:t>
            </w:r>
          </w:p>
        </w:tc>
        <w:tc>
          <w:tcPr>
            <w:tcW w:w="1330" w:type="dxa"/>
            <w:vAlign w:val="center"/>
          </w:tcPr>
          <w:p>
            <w:pPr>
              <w:snapToGrid w:val="0"/>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21"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7296" w:type="dxa"/>
            <w:vAlign w:val="center"/>
          </w:tcPr>
          <w:p>
            <w:pPr>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具备履行合同所必需的设备和专业技术能力的证明材料（提供“企业概况”内容）。</w:t>
            </w:r>
          </w:p>
        </w:tc>
        <w:tc>
          <w:tcPr>
            <w:tcW w:w="1330" w:type="dxa"/>
            <w:vAlign w:val="center"/>
          </w:tcPr>
          <w:p>
            <w:pPr>
              <w:snapToGrid w:val="0"/>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7296" w:type="dxa"/>
            <w:vAlign w:val="center"/>
          </w:tcPr>
          <w:p>
            <w:pPr>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参加磋商时必须为未被列入“信用中国”网站(www.creditchina.gov.cn)、中国政府采购网(</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"http://www.ccgp.gov.cn"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rPr>
              <w:t>www.ccgp.gov.cn</w:t>
            </w:r>
            <w:r>
              <w:rPr>
                <w:rFonts w:hint="eastAsia" w:ascii="仿宋_GB2312" w:hAnsi="仿宋_GB2312" w:eastAsia="仿宋_GB2312" w:cs="仿宋_GB2312"/>
                <w:color w:val="auto"/>
                <w:sz w:val="24"/>
                <w:szCs w:val="24"/>
                <w:highlight w:val="none"/>
              </w:rPr>
              <w:fldChar w:fldCharType="end"/>
            </w:r>
            <w:r>
              <w:rPr>
                <w:rFonts w:hint="eastAsia" w:ascii="仿宋_GB2312" w:hAnsi="仿宋_GB2312" w:eastAsia="仿宋_GB2312" w:cs="仿宋_GB2312"/>
                <w:color w:val="auto"/>
                <w:sz w:val="24"/>
                <w:szCs w:val="24"/>
                <w:highlight w:val="none"/>
              </w:rPr>
              <w:t>)、中国执行信息公开网（htpp://zxgk.court.gov.cn/）等渠道查询信用记录失信被执行人、重大税收违法案件当事人名单、政府采购严重违法失信行为记录名单的供应商。信用信息查询截止时间为</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截止时间。</w:t>
            </w:r>
          </w:p>
        </w:tc>
        <w:tc>
          <w:tcPr>
            <w:tcW w:w="1330"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采购人自行网上查询下载并留存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21"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7296" w:type="dxa"/>
            <w:vAlign w:val="center"/>
          </w:tcPr>
          <w:p>
            <w:pPr>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具备法律、行政法规规定的其他条件的证明材料。如资质证书、许可证等。</w:t>
            </w:r>
          </w:p>
        </w:tc>
        <w:tc>
          <w:tcPr>
            <w:tcW w:w="1330" w:type="dxa"/>
            <w:vAlign w:val="center"/>
          </w:tcPr>
          <w:p>
            <w:pPr>
              <w:snapToGrid w:val="0"/>
              <w:ind w:right="-271" w:rightChars="-129"/>
              <w:jc w:val="left"/>
              <w:rPr>
                <w:rFonts w:hint="eastAsia" w:ascii="仿宋_GB2312" w:hAnsi="仿宋_GB2312" w:eastAsia="仿宋_GB2312" w:cs="仿宋_GB2312"/>
                <w:color w:val="auto"/>
                <w:sz w:val="24"/>
                <w:szCs w:val="24"/>
                <w:highlight w:val="none"/>
              </w:rPr>
            </w:pPr>
          </w:p>
        </w:tc>
      </w:tr>
    </w:tbl>
    <w:p>
      <w:pPr>
        <w:tabs>
          <w:tab w:val="left" w:pos="966"/>
          <w:tab w:val="left" w:pos="1127"/>
          <w:tab w:val="left" w:pos="1610"/>
          <w:tab w:val="left" w:pos="1771"/>
        </w:tabs>
        <w:adjustRightInd w:val="0"/>
        <w:snapToGrid w:val="0"/>
        <w:spacing w:line="360" w:lineRule="auto"/>
        <w:ind w:firstLine="48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br w:type="page"/>
      </w:r>
      <w:r>
        <w:rPr>
          <w:rFonts w:hint="eastAsia" w:ascii="仿宋_GB2312" w:hAnsi="仿宋_GB2312" w:eastAsia="仿宋_GB2312" w:cs="仿宋_GB2312"/>
          <w:b/>
          <w:bCs/>
          <w:color w:val="auto"/>
          <w:sz w:val="24"/>
          <w:szCs w:val="24"/>
          <w:highlight w:val="none"/>
        </w:rPr>
        <w:t>附件二                        符合性检查内容</w:t>
      </w:r>
    </w:p>
    <w:p>
      <w:pPr>
        <w:tabs>
          <w:tab w:val="left" w:pos="966"/>
          <w:tab w:val="left" w:pos="1127"/>
          <w:tab w:val="left" w:pos="1610"/>
          <w:tab w:val="left" w:pos="1771"/>
        </w:tabs>
        <w:adjustRightInd w:val="0"/>
        <w:snapToGrid w:val="0"/>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磋商小组对响应文件的有效性、完整性和响应程度进行审查包括但不限于以下内容。</w:t>
      </w:r>
    </w:p>
    <w:tbl>
      <w:tblPr>
        <w:tblStyle w:val="14"/>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6933"/>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11"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6933"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内容</w:t>
            </w:r>
          </w:p>
        </w:tc>
        <w:tc>
          <w:tcPr>
            <w:tcW w:w="888"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1"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6933" w:type="dxa"/>
            <w:vAlign w:val="center"/>
          </w:tcPr>
          <w:p>
            <w:pPr>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承诺函及报价、分项报价（若有的话）</w:t>
            </w:r>
          </w:p>
        </w:tc>
        <w:tc>
          <w:tcPr>
            <w:tcW w:w="888" w:type="dxa"/>
            <w:vAlign w:val="center"/>
          </w:tcPr>
          <w:p>
            <w:pPr>
              <w:snapToGrid w:val="0"/>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11"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6933" w:type="dxa"/>
            <w:vAlign w:val="center"/>
          </w:tcPr>
          <w:p>
            <w:pPr>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响应文件有效期</w:t>
            </w:r>
          </w:p>
        </w:tc>
        <w:tc>
          <w:tcPr>
            <w:tcW w:w="888" w:type="dxa"/>
            <w:vAlign w:val="center"/>
          </w:tcPr>
          <w:p>
            <w:pPr>
              <w:snapToGrid w:val="0"/>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911"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6933" w:type="dxa"/>
            <w:vAlign w:val="center"/>
          </w:tcPr>
          <w:p>
            <w:pPr>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法定代表人（负责人）证明（如为授权委托人，还须提供授权委托书）、响应文件的签署</w:t>
            </w:r>
          </w:p>
        </w:tc>
        <w:tc>
          <w:tcPr>
            <w:tcW w:w="888" w:type="dxa"/>
            <w:vAlign w:val="center"/>
          </w:tcPr>
          <w:p>
            <w:pPr>
              <w:snapToGrid w:val="0"/>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11"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6933" w:type="dxa"/>
            <w:vAlign w:val="center"/>
          </w:tcPr>
          <w:p>
            <w:pPr>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服务质量承诺及服务期限</w:t>
            </w:r>
          </w:p>
        </w:tc>
        <w:tc>
          <w:tcPr>
            <w:tcW w:w="888" w:type="dxa"/>
            <w:vAlign w:val="center"/>
          </w:tcPr>
          <w:p>
            <w:pPr>
              <w:snapToGrid w:val="0"/>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911"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6933" w:type="dxa"/>
            <w:vAlign w:val="center"/>
          </w:tcPr>
          <w:p>
            <w:pPr>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技术规范要求响应情况（是指采购文件的关键性和重要要求、条款、条件、规定，项目实施质量效果和服务保障的重大偏离或例外）</w:t>
            </w:r>
          </w:p>
        </w:tc>
        <w:tc>
          <w:tcPr>
            <w:tcW w:w="888" w:type="dxa"/>
            <w:vAlign w:val="center"/>
          </w:tcPr>
          <w:p>
            <w:pPr>
              <w:snapToGrid w:val="0"/>
              <w:jc w:val="center"/>
              <w:rPr>
                <w:rFonts w:hint="eastAsia" w:ascii="仿宋_GB2312" w:hAnsi="仿宋_GB2312" w:eastAsia="仿宋_GB2312" w:cs="仿宋_GB2312"/>
                <w:color w:val="auto"/>
                <w:sz w:val="24"/>
                <w:szCs w:val="24"/>
                <w:highlight w:val="none"/>
              </w:rPr>
            </w:pPr>
          </w:p>
        </w:tc>
      </w:tr>
    </w:tbl>
    <w:p>
      <w:pPr>
        <w:snapToGrid w:val="0"/>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br w:type="page"/>
      </w:r>
    </w:p>
    <w:p>
      <w:pPr>
        <w:spacing w:line="360" w:lineRule="auto"/>
        <w:ind w:firstLine="481"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 xml:space="preserve">附件三                             采购政策执行 </w:t>
      </w:r>
    </w:p>
    <w:p>
      <w:pPr>
        <w:snapToGrid w:val="0"/>
        <w:spacing w:line="360" w:lineRule="auto"/>
        <w:ind w:firstLine="481" w:firstLineChars="200"/>
        <w:rPr>
          <w:rStyle w:val="50"/>
          <w:rFonts w:hint="eastAsia" w:ascii="仿宋_GB2312" w:hAnsi="仿宋_GB2312" w:eastAsia="仿宋_GB2312" w:cs="仿宋_GB2312"/>
          <w:b/>
          <w:bCs/>
          <w:color w:val="auto"/>
          <w:sz w:val="24"/>
          <w:szCs w:val="24"/>
          <w:highlight w:val="none"/>
        </w:rPr>
      </w:pPr>
      <w:r>
        <w:rPr>
          <w:rStyle w:val="50"/>
          <w:rFonts w:hint="eastAsia" w:ascii="仿宋_GB2312" w:hAnsi="仿宋_GB2312" w:eastAsia="仿宋_GB2312" w:cs="仿宋_GB2312"/>
          <w:b/>
          <w:bCs/>
          <w:color w:val="auto"/>
          <w:sz w:val="24"/>
          <w:szCs w:val="24"/>
          <w:highlight w:val="none"/>
        </w:rPr>
        <w:t>本次采购中涉及到的采购政策按照以下要求执行，并按照国家采购政策规定提供相应的证据、证明或声明，否则视为不享受采购政策条件。未涉及采购政策的不需要提供。</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1、按照《关于进一步加大政府采购支持中小企业力度的通知》（财库〔2022〕19号）及《关于印发&lt;政府采购促进中小企业发展管理办法&gt;（财库〔2020〕46号）的通知》的规定执行。</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2、根据《财政部、司法部关于政府采购支持监狱企业发展有关问题的通知》的规定，对监狱企业视同小微企业。不重复享受优惠政策。</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3、根据《关于促进残疾人就业政府采购政策的通知》的规定，残疾人福利性单位视同小微企业。不重复享受优惠政策。</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、节能环保产品采购</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执行“关于调整优化节能产品、环境标志产品政府采购执行机制的通知-财库〔2019〕9号”</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在同质同价情况下优先采购节能环保产品。</w:t>
      </w:r>
    </w:p>
    <w:p>
      <w:pPr>
        <w:tabs>
          <w:tab w:val="left" w:pos="312"/>
          <w:tab w:val="left" w:pos="720"/>
        </w:tabs>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查询网址为：中国政府采购网（http://www.ccgp.gov.cn）</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p>
    <w:p>
      <w:pPr>
        <w:spacing w:line="360" w:lineRule="auto"/>
        <w:ind w:firstLine="481"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附件四                           相关规定</w:t>
      </w:r>
    </w:p>
    <w:p>
      <w:pPr>
        <w:spacing w:line="360" w:lineRule="auto"/>
        <w:ind w:firstLine="480" w:firstLineChars="200"/>
        <w:rPr>
          <w:rStyle w:val="50"/>
          <w:rFonts w:hint="eastAsia" w:ascii="仿宋_GB2312" w:hAnsi="仿宋_GB2312" w:eastAsia="仿宋_GB2312" w:cs="仿宋_GB2312"/>
          <w:color w:val="auto"/>
          <w:sz w:val="24"/>
          <w:szCs w:val="24"/>
          <w:highlight w:val="none"/>
        </w:rPr>
      </w:pPr>
      <w:r>
        <w:rPr>
          <w:rStyle w:val="50"/>
          <w:rFonts w:hint="eastAsia" w:ascii="仿宋_GB2312" w:hAnsi="仿宋_GB2312" w:eastAsia="仿宋_GB2312" w:cs="仿宋_GB2312"/>
          <w:color w:val="auto"/>
          <w:sz w:val="24"/>
          <w:szCs w:val="24"/>
          <w:highlight w:val="none"/>
        </w:rPr>
        <w:t>1.该项目专门面向中小企业采购，其中预留给</w:t>
      </w:r>
      <w:r>
        <w:rPr>
          <w:rStyle w:val="50"/>
          <w:rFonts w:hint="eastAsia" w:ascii="仿宋_GB2312" w:hAnsi="仿宋_GB2312" w:eastAsia="仿宋_GB2312" w:cs="仿宋_GB2312"/>
          <w:color w:val="auto"/>
          <w:sz w:val="24"/>
          <w:szCs w:val="24"/>
          <w:highlight w:val="none"/>
          <w:lang w:val="en-US" w:eastAsia="zh-CN"/>
        </w:rPr>
        <w:t>小微</w:t>
      </w:r>
      <w:r>
        <w:rPr>
          <w:rStyle w:val="50"/>
          <w:rFonts w:hint="eastAsia" w:ascii="仿宋_GB2312" w:hAnsi="仿宋_GB2312" w:eastAsia="仿宋_GB2312" w:cs="仿宋_GB2312"/>
          <w:color w:val="auto"/>
          <w:sz w:val="24"/>
          <w:szCs w:val="24"/>
          <w:highlight w:val="none"/>
        </w:rPr>
        <w:t>企业的比例0%，落实中小微企业、监狱企业、残疾人福利性单位政府采购政策。</w:t>
      </w:r>
    </w:p>
    <w:p>
      <w:pPr>
        <w:spacing w:line="360" w:lineRule="auto"/>
        <w:ind w:firstLine="480" w:firstLineChars="200"/>
        <w:rPr>
          <w:rStyle w:val="50"/>
          <w:rFonts w:hint="eastAsia" w:ascii="仿宋_GB2312" w:hAnsi="仿宋_GB2312" w:eastAsia="仿宋_GB2312" w:cs="仿宋_GB2312"/>
          <w:color w:val="auto"/>
          <w:sz w:val="24"/>
          <w:szCs w:val="24"/>
          <w:highlight w:val="none"/>
        </w:rPr>
      </w:pPr>
      <w:r>
        <w:rPr>
          <w:rStyle w:val="50"/>
          <w:rFonts w:hint="eastAsia" w:ascii="仿宋_GB2312" w:hAnsi="仿宋_GB2312" w:eastAsia="仿宋_GB2312" w:cs="仿宋_GB2312"/>
          <w:color w:val="auto"/>
          <w:sz w:val="24"/>
          <w:szCs w:val="24"/>
          <w:highlight w:val="none"/>
        </w:rPr>
        <w:t>2.单位负责人为同一人或者存在直接控股、管理关系的不同供应商，不得参加同一合同项下的政府采购活动。</w:t>
      </w:r>
    </w:p>
    <w:p>
      <w:pPr>
        <w:spacing w:line="360" w:lineRule="auto"/>
        <w:ind w:firstLine="480" w:firstLineChars="200"/>
        <w:rPr>
          <w:rStyle w:val="50"/>
          <w:rFonts w:hint="eastAsia" w:ascii="仿宋_GB2312" w:hAnsi="仿宋_GB2312" w:eastAsia="仿宋_GB2312" w:cs="仿宋_GB2312"/>
          <w:color w:val="auto"/>
          <w:sz w:val="24"/>
          <w:szCs w:val="24"/>
          <w:highlight w:val="none"/>
        </w:rPr>
      </w:pPr>
      <w:r>
        <w:rPr>
          <w:rStyle w:val="50"/>
          <w:rFonts w:hint="eastAsia" w:ascii="仿宋_GB2312" w:hAnsi="仿宋_GB2312" w:eastAsia="仿宋_GB2312" w:cs="仿宋_GB2312"/>
          <w:color w:val="auto"/>
          <w:sz w:val="24"/>
          <w:szCs w:val="24"/>
          <w:highlight w:val="none"/>
        </w:rPr>
        <w:t>3.本项目【不】接受联合体参与（注：联合体是指两个以上的自然人、法人或者其他组织可以组成一个联合体，以一个供应商的身份共同参加政府采购。以联合体形式进行政府采购的，参加联合体的供应商均应当具备采购法第二十二条规定的条件，并应当向采购人提交联合协议，载明联合体各方承担的工作和义务。联合体各方应当共同与采购人签订采购合同，就采购合同约定的事项对采购人承担连带责任。以联合体形式参加政府采购的，联合体各方不得再单独参加或者与其他供应商另外组成联合体参加同一合同项下的政府采购活动）。联合体参与</w:t>
      </w:r>
      <w:r>
        <w:rPr>
          <w:rStyle w:val="50"/>
          <w:rFonts w:hint="eastAsia" w:ascii="仿宋_GB2312" w:hAnsi="仿宋_GB2312" w:eastAsia="仿宋_GB2312" w:cs="仿宋_GB2312"/>
          <w:color w:val="auto"/>
          <w:sz w:val="24"/>
          <w:szCs w:val="24"/>
          <w:highlight w:val="none"/>
          <w:lang w:eastAsia="zh-CN"/>
        </w:rPr>
        <w:t>磋商</w:t>
      </w:r>
      <w:r>
        <w:rPr>
          <w:rStyle w:val="50"/>
          <w:rFonts w:hint="eastAsia" w:ascii="仿宋_GB2312" w:hAnsi="仿宋_GB2312" w:eastAsia="仿宋_GB2312" w:cs="仿宋_GB2312"/>
          <w:color w:val="auto"/>
          <w:sz w:val="24"/>
          <w:szCs w:val="24"/>
          <w:highlight w:val="none"/>
        </w:rPr>
        <w:t>的应当由联合体代表下载</w:t>
      </w:r>
      <w:r>
        <w:rPr>
          <w:rStyle w:val="50"/>
          <w:rFonts w:hint="eastAsia" w:ascii="仿宋_GB2312" w:hAnsi="仿宋_GB2312" w:eastAsia="仿宋_GB2312" w:cs="仿宋_GB2312"/>
          <w:color w:val="auto"/>
          <w:sz w:val="24"/>
          <w:szCs w:val="24"/>
          <w:highlight w:val="none"/>
          <w:lang w:eastAsia="zh-CN"/>
        </w:rPr>
        <w:t>磋商</w:t>
      </w:r>
      <w:r>
        <w:rPr>
          <w:rStyle w:val="50"/>
          <w:rFonts w:hint="eastAsia" w:ascii="仿宋_GB2312" w:hAnsi="仿宋_GB2312" w:eastAsia="仿宋_GB2312" w:cs="仿宋_GB2312"/>
          <w:color w:val="auto"/>
          <w:sz w:val="24"/>
          <w:szCs w:val="24"/>
          <w:highlight w:val="none"/>
        </w:rPr>
        <w:t>文件。</w:t>
      </w:r>
    </w:p>
    <w:p>
      <w:pPr>
        <w:spacing w:line="360" w:lineRule="auto"/>
        <w:ind w:firstLine="480" w:firstLineChars="200"/>
        <w:rPr>
          <w:rStyle w:val="50"/>
          <w:rFonts w:hint="eastAsia" w:ascii="仿宋_GB2312" w:hAnsi="仿宋_GB2312" w:eastAsia="仿宋_GB2312" w:cs="仿宋_GB2312"/>
          <w:color w:val="auto"/>
          <w:sz w:val="24"/>
          <w:szCs w:val="24"/>
          <w:highlight w:val="none"/>
        </w:rPr>
      </w:pPr>
      <w:r>
        <w:rPr>
          <w:rStyle w:val="50"/>
          <w:rFonts w:hint="eastAsia" w:ascii="仿宋_GB2312" w:hAnsi="仿宋_GB2312" w:eastAsia="仿宋_GB2312" w:cs="仿宋_GB2312"/>
          <w:color w:val="auto"/>
          <w:sz w:val="24"/>
          <w:szCs w:val="24"/>
          <w:highlight w:val="none"/>
        </w:rPr>
        <w:t>4.参加</w:t>
      </w:r>
      <w:r>
        <w:rPr>
          <w:rStyle w:val="50"/>
          <w:rFonts w:hint="eastAsia" w:ascii="仿宋_GB2312" w:hAnsi="仿宋_GB2312" w:eastAsia="仿宋_GB2312" w:cs="仿宋_GB2312"/>
          <w:color w:val="auto"/>
          <w:sz w:val="24"/>
          <w:szCs w:val="24"/>
          <w:highlight w:val="none"/>
          <w:lang w:eastAsia="zh-CN"/>
        </w:rPr>
        <w:t>磋商</w:t>
      </w:r>
      <w:r>
        <w:rPr>
          <w:rStyle w:val="50"/>
          <w:rFonts w:hint="eastAsia" w:ascii="仿宋_GB2312" w:hAnsi="仿宋_GB2312" w:eastAsia="仿宋_GB2312" w:cs="仿宋_GB2312"/>
          <w:color w:val="auto"/>
          <w:sz w:val="24"/>
          <w:szCs w:val="24"/>
          <w:highlight w:val="none"/>
        </w:rPr>
        <w:t>时必须为未被列入“信用中国”网站(www.creditchina.gov.cn)、中国政府采购网(www.ccgp.gov.cn)等渠道查询信用记录失信被执行人、重大税收违法案件当事人名单、政府采购严重违法失信行为记录名单的供应商。</w:t>
      </w:r>
    </w:p>
    <w:p>
      <w:pPr>
        <w:spacing w:line="360" w:lineRule="auto"/>
        <w:ind w:firstLine="480" w:firstLineChars="200"/>
        <w:rPr>
          <w:rStyle w:val="50"/>
          <w:rFonts w:hint="eastAsia" w:ascii="仿宋_GB2312" w:hAnsi="仿宋_GB2312" w:eastAsia="仿宋_GB2312" w:cs="仿宋_GB2312"/>
          <w:color w:val="auto"/>
          <w:sz w:val="24"/>
          <w:szCs w:val="24"/>
          <w:highlight w:val="none"/>
        </w:rPr>
      </w:pPr>
      <w:r>
        <w:rPr>
          <w:rStyle w:val="50"/>
          <w:rFonts w:hint="eastAsia" w:ascii="仿宋_GB2312" w:hAnsi="仿宋_GB2312" w:eastAsia="仿宋_GB2312" w:cs="仿宋_GB2312"/>
          <w:color w:val="auto"/>
          <w:sz w:val="24"/>
          <w:szCs w:val="24"/>
          <w:highlight w:val="none"/>
        </w:rPr>
        <w:t>5.为采购项目提供整体设计、规范编制或者项目管理、监理、检测等服务的供应商，不得参加本采购项目。供应商为采购人在确定采购需求、编制</w:t>
      </w:r>
      <w:r>
        <w:rPr>
          <w:rStyle w:val="50"/>
          <w:rFonts w:hint="eastAsia" w:ascii="仿宋_GB2312" w:hAnsi="仿宋_GB2312" w:eastAsia="仿宋_GB2312" w:cs="仿宋_GB2312"/>
          <w:color w:val="auto"/>
          <w:sz w:val="24"/>
          <w:szCs w:val="24"/>
          <w:highlight w:val="none"/>
          <w:lang w:eastAsia="zh-CN"/>
        </w:rPr>
        <w:t>磋商</w:t>
      </w:r>
      <w:r>
        <w:rPr>
          <w:rStyle w:val="50"/>
          <w:rFonts w:hint="eastAsia" w:ascii="仿宋_GB2312" w:hAnsi="仿宋_GB2312" w:eastAsia="仿宋_GB2312" w:cs="仿宋_GB2312"/>
          <w:color w:val="auto"/>
          <w:sz w:val="24"/>
          <w:szCs w:val="24"/>
          <w:highlight w:val="none"/>
        </w:rPr>
        <w:t>文件过程中提供咨询论证，其提供的咨询论证意见成为</w:t>
      </w:r>
      <w:r>
        <w:rPr>
          <w:rStyle w:val="50"/>
          <w:rFonts w:hint="eastAsia" w:ascii="仿宋_GB2312" w:hAnsi="仿宋_GB2312" w:eastAsia="仿宋_GB2312" w:cs="仿宋_GB2312"/>
          <w:color w:val="auto"/>
          <w:sz w:val="24"/>
          <w:szCs w:val="24"/>
          <w:highlight w:val="none"/>
          <w:lang w:eastAsia="zh-CN"/>
        </w:rPr>
        <w:t>磋商</w:t>
      </w:r>
      <w:r>
        <w:rPr>
          <w:rStyle w:val="50"/>
          <w:rFonts w:hint="eastAsia" w:ascii="仿宋_GB2312" w:hAnsi="仿宋_GB2312" w:eastAsia="仿宋_GB2312" w:cs="仿宋_GB2312"/>
          <w:color w:val="auto"/>
          <w:sz w:val="24"/>
          <w:szCs w:val="24"/>
          <w:highlight w:val="none"/>
        </w:rPr>
        <w:t>文件中规定的供应商资格条件、技术服务商务要求、评审因素和标准、政府采购合同等实质性内容条款的，视同为采购项目提供规范编制。</w:t>
      </w:r>
    </w:p>
    <w:p>
      <w:pPr>
        <w:spacing w:line="360" w:lineRule="auto"/>
        <w:ind w:firstLine="480" w:firstLineChars="200"/>
        <w:rPr>
          <w:rStyle w:val="50"/>
          <w:rFonts w:hint="eastAsia" w:ascii="仿宋_GB2312" w:hAnsi="仿宋_GB2312" w:eastAsia="仿宋_GB2312" w:cs="仿宋_GB2312"/>
          <w:color w:val="auto"/>
          <w:sz w:val="24"/>
          <w:szCs w:val="24"/>
          <w:highlight w:val="none"/>
        </w:rPr>
      </w:pPr>
      <w:r>
        <w:rPr>
          <w:rStyle w:val="50"/>
          <w:rFonts w:hint="eastAsia" w:ascii="仿宋_GB2312" w:hAnsi="仿宋_GB2312" w:eastAsia="仿宋_GB2312" w:cs="仿宋_GB2312"/>
          <w:color w:val="auto"/>
          <w:sz w:val="24"/>
          <w:szCs w:val="24"/>
          <w:highlight w:val="none"/>
        </w:rPr>
        <w:t>6.</w:t>
      </w:r>
      <w:r>
        <w:rPr>
          <w:rStyle w:val="50"/>
          <w:rFonts w:hint="eastAsia" w:ascii="仿宋_GB2312" w:hAnsi="仿宋_GB2312" w:eastAsia="仿宋_GB2312" w:cs="仿宋_GB2312"/>
          <w:color w:val="auto"/>
          <w:sz w:val="24"/>
          <w:szCs w:val="24"/>
          <w:highlight w:val="none"/>
          <w:lang w:eastAsia="zh-CN"/>
        </w:rPr>
        <w:t>磋商</w:t>
      </w:r>
      <w:r>
        <w:rPr>
          <w:rStyle w:val="50"/>
          <w:rFonts w:hint="eastAsia" w:ascii="仿宋_GB2312" w:hAnsi="仿宋_GB2312" w:eastAsia="仿宋_GB2312" w:cs="仿宋_GB2312"/>
          <w:color w:val="auto"/>
          <w:sz w:val="24"/>
          <w:szCs w:val="24"/>
          <w:highlight w:val="none"/>
        </w:rPr>
        <w:t>小组不向未成交供应商解释未成交原因，不退还响应文件。</w:t>
      </w:r>
    </w:p>
    <w:p>
      <w:pPr>
        <w:spacing w:line="360" w:lineRule="auto"/>
        <w:ind w:firstLine="480" w:firstLineChars="200"/>
        <w:rPr>
          <w:rFonts w:hint="eastAsia" w:ascii="仿宋_GB2312" w:hAnsi="仿宋_GB2312" w:eastAsia="仿宋_GB2312" w:cs="仿宋_GB2312"/>
          <w:color w:val="auto"/>
          <w:sz w:val="24"/>
          <w:szCs w:val="24"/>
          <w:highlight w:val="none"/>
        </w:rPr>
      </w:pPr>
    </w:p>
    <w:p>
      <w:pPr>
        <w:spacing w:line="360" w:lineRule="auto"/>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br w:type="page"/>
      </w:r>
    </w:p>
    <w:p>
      <w:pPr>
        <w:adjustRightInd w:val="0"/>
        <w:snapToGrid w:val="0"/>
        <w:spacing w:line="360" w:lineRule="auto"/>
        <w:ind w:firstLine="481" w:firstLineChars="200"/>
        <w:rPr>
          <w:rFonts w:hint="eastAsia" w:ascii="仿宋_GB2312" w:hAnsi="仿宋_GB2312" w:eastAsia="仿宋_GB2312" w:cs="仿宋_GB2312"/>
          <w:b/>
          <w:snapToGrid w:val="0"/>
          <w:color w:val="auto"/>
          <w:sz w:val="24"/>
          <w:szCs w:val="24"/>
          <w:highlight w:val="none"/>
        </w:rPr>
      </w:pPr>
      <w:r>
        <w:rPr>
          <w:rFonts w:hint="eastAsia" w:ascii="仿宋_GB2312" w:hAnsi="仿宋_GB2312" w:eastAsia="仿宋_GB2312" w:cs="仿宋_GB2312"/>
          <w:b/>
          <w:bCs/>
          <w:color w:val="auto"/>
          <w:sz w:val="24"/>
          <w:szCs w:val="24"/>
          <w:highlight w:val="none"/>
        </w:rPr>
        <w:t xml:space="preserve">附件五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b/>
          <w:snapToGrid w:val="0"/>
          <w:color w:val="auto"/>
          <w:sz w:val="24"/>
          <w:szCs w:val="24"/>
          <w:highlight w:val="none"/>
        </w:rPr>
        <w:t>有关名词解释</w:t>
      </w:r>
    </w:p>
    <w:p>
      <w:pPr>
        <w:adjustRightInd w:val="0"/>
        <w:snapToGrid w:val="0"/>
        <w:spacing w:line="360" w:lineRule="auto"/>
        <w:ind w:firstLine="480" w:firstLineChars="200"/>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snapToGrid w:val="0"/>
          <w:color w:val="auto"/>
          <w:sz w:val="24"/>
          <w:szCs w:val="24"/>
          <w:highlight w:val="none"/>
        </w:rPr>
        <w:t>1.“采购人”系是指依法进行政府采购的国家机关、事业单位、团体组织。本次磋商采购人详见邀请函。</w:t>
      </w:r>
    </w:p>
    <w:p>
      <w:pPr>
        <w:adjustRightInd w:val="0"/>
        <w:snapToGrid w:val="0"/>
        <w:spacing w:line="360" w:lineRule="auto"/>
        <w:ind w:firstLine="480" w:firstLineChars="200"/>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snapToGrid w:val="0"/>
          <w:color w:val="auto"/>
          <w:sz w:val="24"/>
          <w:szCs w:val="24"/>
          <w:highlight w:val="none"/>
        </w:rPr>
        <w:t>2.“</w:t>
      </w:r>
      <w:r>
        <w:rPr>
          <w:rFonts w:hint="eastAsia" w:ascii="仿宋_GB2312" w:hAnsi="仿宋_GB2312" w:eastAsia="仿宋_GB2312" w:cs="仿宋_GB2312"/>
          <w:color w:val="auto"/>
          <w:sz w:val="24"/>
          <w:szCs w:val="24"/>
          <w:highlight w:val="none"/>
        </w:rPr>
        <w:t>供应商</w:t>
      </w:r>
      <w:r>
        <w:rPr>
          <w:rFonts w:hint="eastAsia" w:ascii="仿宋_GB2312" w:hAnsi="仿宋_GB2312" w:eastAsia="仿宋_GB2312" w:cs="仿宋_GB2312"/>
          <w:snapToGrid w:val="0"/>
          <w:color w:val="auto"/>
          <w:sz w:val="24"/>
          <w:szCs w:val="24"/>
          <w:highlight w:val="none"/>
        </w:rPr>
        <w:t>” 系指响应磋商文件并且符合磋商文件规定资格条件和参加磋商竞争的法人、其他组织或者自然人。</w:t>
      </w:r>
    </w:p>
    <w:p>
      <w:pPr>
        <w:adjustRightInd w:val="0"/>
        <w:snapToGrid w:val="0"/>
        <w:spacing w:line="360" w:lineRule="auto"/>
        <w:ind w:firstLine="480" w:firstLineChars="200"/>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snapToGrid w:val="0"/>
          <w:color w:val="auto"/>
          <w:sz w:val="24"/>
          <w:szCs w:val="24"/>
          <w:highlight w:val="none"/>
        </w:rPr>
        <w:t>3.“采购机构”是</w:t>
      </w:r>
      <w:r>
        <w:rPr>
          <w:rFonts w:hint="eastAsia" w:ascii="仿宋_GB2312" w:hAnsi="仿宋_GB2312" w:eastAsia="仿宋_GB2312" w:cs="仿宋_GB2312"/>
          <w:snapToGrid w:val="0"/>
          <w:color w:val="auto"/>
          <w:sz w:val="24"/>
          <w:szCs w:val="24"/>
          <w:highlight w:val="none"/>
          <w:lang w:eastAsia="zh-CN"/>
        </w:rPr>
        <w:t>代理机构</w:t>
      </w:r>
      <w:r>
        <w:rPr>
          <w:rFonts w:hint="eastAsia" w:ascii="仿宋_GB2312" w:hAnsi="仿宋_GB2312" w:eastAsia="仿宋_GB2312" w:cs="仿宋_GB2312"/>
          <w:snapToGrid w:val="0"/>
          <w:color w:val="auto"/>
          <w:sz w:val="24"/>
          <w:szCs w:val="24"/>
          <w:highlight w:val="none"/>
        </w:rPr>
        <w:t>。</w:t>
      </w:r>
    </w:p>
    <w:p>
      <w:pPr>
        <w:adjustRightInd w:val="0"/>
        <w:snapToGrid w:val="0"/>
        <w:spacing w:line="360" w:lineRule="auto"/>
        <w:ind w:firstLine="480" w:firstLineChars="200"/>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snapToGrid w:val="0"/>
          <w:color w:val="auto"/>
          <w:sz w:val="24"/>
          <w:szCs w:val="24"/>
          <w:highlight w:val="none"/>
        </w:rPr>
        <w:t>4.“</w:t>
      </w:r>
      <w:r>
        <w:rPr>
          <w:rFonts w:hint="eastAsia" w:ascii="仿宋_GB2312" w:hAnsi="仿宋_GB2312" w:eastAsia="仿宋_GB2312" w:cs="仿宋_GB2312"/>
          <w:color w:val="auto"/>
          <w:sz w:val="24"/>
          <w:szCs w:val="24"/>
          <w:highlight w:val="none"/>
        </w:rPr>
        <w:t>响应文件</w:t>
      </w:r>
      <w:r>
        <w:rPr>
          <w:rFonts w:hint="eastAsia" w:ascii="仿宋_GB2312" w:hAnsi="仿宋_GB2312" w:eastAsia="仿宋_GB2312" w:cs="仿宋_GB2312"/>
          <w:snapToGrid w:val="0"/>
          <w:color w:val="auto"/>
          <w:sz w:val="24"/>
          <w:szCs w:val="24"/>
          <w:highlight w:val="none"/>
        </w:rPr>
        <w:t>” 系指</w:t>
      </w:r>
      <w:r>
        <w:rPr>
          <w:rFonts w:hint="eastAsia" w:ascii="仿宋_GB2312" w:hAnsi="仿宋_GB2312" w:eastAsia="仿宋_GB2312" w:cs="仿宋_GB2312"/>
          <w:color w:val="auto"/>
          <w:sz w:val="24"/>
          <w:szCs w:val="24"/>
          <w:highlight w:val="none"/>
        </w:rPr>
        <w:t>对磋商采购文件提出的要求和条件作出实质性响应而编制的文件</w:t>
      </w:r>
      <w:r>
        <w:rPr>
          <w:rFonts w:hint="eastAsia" w:ascii="仿宋_GB2312" w:hAnsi="仿宋_GB2312" w:eastAsia="仿宋_GB2312" w:cs="仿宋_GB2312"/>
          <w:snapToGrid w:val="0"/>
          <w:color w:val="auto"/>
          <w:sz w:val="24"/>
          <w:szCs w:val="24"/>
          <w:highlight w:val="none"/>
        </w:rPr>
        <w:t>。</w:t>
      </w:r>
    </w:p>
    <w:p>
      <w:pPr>
        <w:adjustRightInd w:val="0"/>
        <w:snapToGrid w:val="0"/>
        <w:spacing w:line="360" w:lineRule="auto"/>
        <w:ind w:firstLine="475" w:firstLineChars="198"/>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snapToGrid w:val="0"/>
          <w:color w:val="auto"/>
          <w:sz w:val="24"/>
          <w:szCs w:val="24"/>
          <w:highlight w:val="none"/>
        </w:rPr>
        <w:t>5.“磋商小组”系由采购人代表和有关专家等组成的确定（预）成交供应商的组织。</w:t>
      </w:r>
    </w:p>
    <w:p>
      <w:pPr>
        <w:adjustRightInd w:val="0"/>
        <w:snapToGrid w:val="0"/>
        <w:spacing w:line="360" w:lineRule="auto"/>
        <w:ind w:firstLine="475" w:firstLineChars="198"/>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snapToGrid w:val="0"/>
          <w:color w:val="auto"/>
          <w:sz w:val="24"/>
          <w:szCs w:val="24"/>
          <w:highlight w:val="none"/>
        </w:rPr>
        <w:t>6.“包”系指磋商文件中“项目技术、服务、安全要求”中按A、B、C┅┅序号界定的可单独响应的项目。如磋商项目分包，供应商必须以包为单位，制作响应文件，分别密封单独</w:t>
      </w:r>
      <w:r>
        <w:rPr>
          <w:rFonts w:hint="eastAsia" w:ascii="仿宋_GB2312" w:hAnsi="仿宋_GB2312" w:eastAsia="仿宋_GB2312" w:cs="仿宋_GB2312"/>
          <w:snapToGrid w:val="0"/>
          <w:color w:val="auto"/>
          <w:sz w:val="24"/>
          <w:szCs w:val="24"/>
          <w:highlight w:val="none"/>
          <w:lang w:eastAsia="zh-CN"/>
        </w:rPr>
        <w:t>上传</w:t>
      </w:r>
      <w:r>
        <w:rPr>
          <w:rFonts w:hint="eastAsia" w:ascii="仿宋_GB2312" w:hAnsi="仿宋_GB2312" w:eastAsia="仿宋_GB2312" w:cs="仿宋_GB2312"/>
          <w:snapToGrid w:val="0"/>
          <w:color w:val="auto"/>
          <w:sz w:val="24"/>
          <w:szCs w:val="24"/>
          <w:highlight w:val="none"/>
        </w:rPr>
        <w:t>。</w:t>
      </w:r>
    </w:p>
    <w:p>
      <w:pPr>
        <w:tabs>
          <w:tab w:val="left" w:pos="540"/>
        </w:tabs>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napToGrid w:val="0"/>
          <w:color w:val="auto"/>
          <w:sz w:val="24"/>
          <w:szCs w:val="24"/>
          <w:highlight w:val="none"/>
        </w:rPr>
        <w:t>7.“进口产品”是指通过中国海关报关验放进入中国境内的产品。</w:t>
      </w:r>
    </w:p>
    <w:p>
      <w:pPr>
        <w:adjustRightInd w:val="0"/>
        <w:snapToGrid w:val="0"/>
        <w:spacing w:line="360" w:lineRule="auto"/>
        <w:ind w:firstLine="475" w:firstLineChars="198"/>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snapToGrid w:val="0"/>
          <w:color w:val="auto"/>
          <w:sz w:val="24"/>
          <w:szCs w:val="24"/>
          <w:highlight w:val="none"/>
        </w:rPr>
        <w:t>8. “实质性响应”是指响应文件的有效性、完整性和对磋商文件的响应程度等方面及“★”号条款为实质性条款。</w:t>
      </w:r>
    </w:p>
    <w:p>
      <w:pPr>
        <w:adjustRightInd w:val="0"/>
        <w:snapToGrid w:val="0"/>
        <w:spacing w:line="360" w:lineRule="auto"/>
        <w:ind w:firstLine="475" w:firstLineChars="198"/>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snapToGrid w:val="0"/>
          <w:color w:val="auto"/>
          <w:sz w:val="24"/>
          <w:szCs w:val="24"/>
          <w:highlight w:val="none"/>
        </w:rPr>
        <w:t>9“电子签名和</w:t>
      </w:r>
      <w:r>
        <w:rPr>
          <w:rFonts w:hint="eastAsia" w:ascii="仿宋_GB2312" w:hAnsi="仿宋_GB2312" w:eastAsia="仿宋_GB2312" w:cs="仿宋_GB2312"/>
          <w:snapToGrid w:val="0"/>
          <w:color w:val="auto"/>
          <w:sz w:val="24"/>
          <w:szCs w:val="24"/>
          <w:highlight w:val="none"/>
          <w:lang w:eastAsia="zh-CN"/>
        </w:rPr>
        <w:t>盖章</w:t>
      </w:r>
      <w:r>
        <w:rPr>
          <w:rFonts w:hint="eastAsia" w:ascii="仿宋_GB2312" w:hAnsi="仿宋_GB2312" w:eastAsia="仿宋_GB2312" w:cs="仿宋_GB2312"/>
          <w:snapToGrid w:val="0"/>
          <w:color w:val="auto"/>
          <w:sz w:val="24"/>
          <w:szCs w:val="24"/>
          <w:highlight w:val="none"/>
        </w:rPr>
        <w:t>”是指依法设立的电子认证服务机构签发的电子签名认证证书和</w:t>
      </w:r>
      <w:r>
        <w:rPr>
          <w:rFonts w:hint="eastAsia" w:ascii="仿宋_GB2312" w:hAnsi="仿宋_GB2312" w:eastAsia="仿宋_GB2312" w:cs="仿宋_GB2312"/>
          <w:snapToGrid w:val="0"/>
          <w:color w:val="auto"/>
          <w:sz w:val="24"/>
          <w:szCs w:val="24"/>
          <w:highlight w:val="none"/>
          <w:lang w:eastAsia="zh-CN"/>
        </w:rPr>
        <w:t>盖章</w:t>
      </w:r>
      <w:r>
        <w:rPr>
          <w:rFonts w:hint="eastAsia" w:ascii="仿宋_GB2312" w:hAnsi="仿宋_GB2312" w:eastAsia="仿宋_GB2312" w:cs="仿宋_GB2312"/>
          <w:snapToGrid w:val="0"/>
          <w:color w:val="auto"/>
          <w:sz w:val="24"/>
          <w:szCs w:val="24"/>
          <w:highlight w:val="none"/>
        </w:rPr>
        <w:t>，供应商应当到上述服务机构设立的办理点办理。电子签名及</w:t>
      </w:r>
      <w:r>
        <w:rPr>
          <w:rFonts w:hint="eastAsia" w:ascii="仿宋_GB2312" w:hAnsi="仿宋_GB2312" w:eastAsia="仿宋_GB2312" w:cs="仿宋_GB2312"/>
          <w:snapToGrid w:val="0"/>
          <w:color w:val="auto"/>
          <w:sz w:val="24"/>
          <w:szCs w:val="24"/>
          <w:highlight w:val="none"/>
          <w:lang w:eastAsia="zh-CN"/>
        </w:rPr>
        <w:t>盖章</w:t>
      </w:r>
      <w:r>
        <w:rPr>
          <w:rFonts w:hint="eastAsia" w:ascii="仿宋_GB2312" w:hAnsi="仿宋_GB2312" w:eastAsia="仿宋_GB2312" w:cs="仿宋_GB2312"/>
          <w:snapToGrid w:val="0"/>
          <w:color w:val="auto"/>
          <w:sz w:val="24"/>
          <w:szCs w:val="24"/>
          <w:highlight w:val="none"/>
        </w:rPr>
        <w:t>与手写签名或者盖章具有同等的法律效力。</w:t>
      </w:r>
    </w:p>
    <w:p>
      <w:pPr>
        <w:spacing w:line="360" w:lineRule="auto"/>
        <w:ind w:firstLine="480"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snapToGrid w:val="0"/>
          <w:color w:val="auto"/>
          <w:sz w:val="24"/>
          <w:szCs w:val="24"/>
          <w:highlight w:val="none"/>
        </w:rPr>
        <w:t>10.日期、天数、时间：未有特别说明时，均为公历日（天）及北京时间。</w:t>
      </w:r>
    </w:p>
    <w:p>
      <w:pPr>
        <w:adjustRightInd w:val="0"/>
        <w:snapToGrid w:val="0"/>
        <w:spacing w:line="360" w:lineRule="auto"/>
        <w:rPr>
          <w:rFonts w:hint="eastAsia" w:ascii="仿宋_GB2312" w:hAnsi="仿宋_GB2312" w:eastAsia="仿宋_GB2312" w:cs="仿宋_GB2312"/>
          <w:color w:val="auto"/>
          <w:sz w:val="24"/>
          <w:szCs w:val="24"/>
          <w:highlight w:val="none"/>
        </w:rPr>
      </w:pPr>
    </w:p>
    <w:p>
      <w:pPr>
        <w:spacing w:line="360" w:lineRule="auto"/>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br w:type="page"/>
      </w:r>
    </w:p>
    <w:p>
      <w:pPr>
        <w:spacing w:line="360"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打  分  表</w:t>
      </w:r>
    </w:p>
    <w:tbl>
      <w:tblPr>
        <w:tblStyle w:val="14"/>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05"/>
        <w:gridCol w:w="1344"/>
        <w:gridCol w:w="5315"/>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9983" w:type="dxa"/>
            <w:gridSpan w:val="5"/>
            <w:tcBorders>
              <w:top w:val="single" w:color="auto" w:sz="4" w:space="0"/>
              <w:left w:val="single" w:color="auto" w:sz="4" w:space="0"/>
              <w:bottom w:val="single" w:color="auto" w:sz="4" w:space="0"/>
              <w:right w:val="single" w:color="auto" w:sz="4" w:space="0"/>
            </w:tcBorders>
            <w:vAlign w:val="center"/>
          </w:tcPr>
          <w:p>
            <w:pPr>
              <w:ind w:firstLine="481" w:firstLineChars="20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szCs w:val="24"/>
                <w:highlight w:val="none"/>
              </w:rPr>
              <w:t>报  价  分  值 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评审因素</w:t>
            </w:r>
          </w:p>
        </w:tc>
        <w:tc>
          <w:tcPr>
            <w:tcW w:w="13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color w:val="auto"/>
                <w:spacing w:val="-8"/>
                <w:sz w:val="24"/>
                <w:szCs w:val="24"/>
                <w:highlight w:val="none"/>
              </w:rPr>
            </w:pPr>
            <w:r>
              <w:rPr>
                <w:rFonts w:hint="eastAsia" w:ascii="仿宋_GB2312" w:hAnsi="仿宋_GB2312" w:eastAsia="仿宋_GB2312" w:cs="仿宋_GB2312"/>
                <w:b/>
                <w:color w:val="auto"/>
                <w:spacing w:val="-8"/>
                <w:sz w:val="24"/>
                <w:szCs w:val="24"/>
                <w:highlight w:val="none"/>
              </w:rPr>
              <w:t>得分</w:t>
            </w:r>
          </w:p>
        </w:tc>
        <w:tc>
          <w:tcPr>
            <w:tcW w:w="53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  分  标  准</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w:t>
            </w:r>
          </w:p>
        </w:tc>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10分</w:t>
            </w:r>
          </w:p>
        </w:tc>
        <w:tc>
          <w:tcPr>
            <w:tcW w:w="531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（1）各磋商供应商的磋商报价中，控制在政府预算价以下为有效报价。</w:t>
            </w:r>
          </w:p>
          <w:p>
            <w:pPr>
              <w:spacing w:line="32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（2）价格分应当采用低价优先法计算，即满足磋商文件要求且最后报价最低的供应商的价格为磋商基准价，其价格分为满分。其他供应商的价格分统一按照下列公式计算：</w:t>
            </w:r>
          </w:p>
          <w:p>
            <w:pPr>
              <w:spacing w:line="32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磋商报价得分=（磋商基准价/最后磋商报价）×100</w:t>
            </w:r>
          </w:p>
          <w:p>
            <w:pPr>
              <w:spacing w:line="320" w:lineRule="exact"/>
              <w:jc w:val="left"/>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color w:val="auto"/>
                <w:sz w:val="24"/>
                <w:szCs w:val="24"/>
                <w:highlight w:val="none"/>
              </w:rPr>
              <w:t>（小数点后保留二位小数，第三位四舍五入）。</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磋商文件申明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998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  审  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评审因素</w:t>
            </w:r>
          </w:p>
        </w:tc>
        <w:tc>
          <w:tcPr>
            <w:tcW w:w="13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pacing w:val="-8"/>
                <w:sz w:val="24"/>
                <w:szCs w:val="24"/>
                <w:highlight w:val="none"/>
              </w:rPr>
              <w:t>得分</w:t>
            </w:r>
          </w:p>
        </w:tc>
        <w:tc>
          <w:tcPr>
            <w:tcW w:w="53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评  分  标  准</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color w:val="auto"/>
                <w:sz w:val="24"/>
                <w:szCs w:val="24"/>
                <w:highlight w:val="none"/>
              </w:rPr>
            </w:pPr>
          </w:p>
          <w:p>
            <w:pPr>
              <w:jc w:val="center"/>
              <w:rPr>
                <w:rFonts w:hint="eastAsia" w:ascii="仿宋_GB2312" w:hAnsi="仿宋_GB2312" w:eastAsia="仿宋_GB2312" w:cs="仿宋_GB2312"/>
                <w:b w:val="0"/>
                <w:bCs/>
                <w:color w:val="auto"/>
                <w:sz w:val="24"/>
                <w:szCs w:val="24"/>
                <w:highlight w:val="none"/>
              </w:rPr>
            </w:pPr>
          </w:p>
          <w:p>
            <w:pPr>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对项目的</w:t>
            </w:r>
          </w:p>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color w:val="auto"/>
                <w:sz w:val="24"/>
                <w:szCs w:val="24"/>
                <w:highlight w:val="none"/>
              </w:rPr>
              <w:t>认知和理解</w:t>
            </w:r>
          </w:p>
        </w:tc>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分</w:t>
            </w:r>
          </w:p>
        </w:tc>
        <w:tc>
          <w:tcPr>
            <w:tcW w:w="531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rPr>
              <w:t>对本项目等相关资料掌握情况，对目标、内容的理解情况</w:t>
            </w:r>
            <w:r>
              <w:rPr>
                <w:rFonts w:hint="eastAsia" w:ascii="仿宋_GB2312" w:hAnsi="仿宋_GB2312" w:eastAsia="仿宋_GB2312" w:cs="仿宋_GB2312"/>
                <w:color w:val="auto"/>
                <w:sz w:val="24"/>
                <w:szCs w:val="24"/>
                <w:highlight w:val="none"/>
                <w:lang w:val="en-US" w:eastAsia="zh-CN"/>
              </w:rPr>
              <w:t>：</w:t>
            </w:r>
          </w:p>
          <w:p>
            <w:pPr>
              <w:spacing w:line="32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rPr>
              <w:t>根据对相关资料的掌握，对目标、内容理解准确、透彻，</w:t>
            </w:r>
            <w:r>
              <w:rPr>
                <w:rFonts w:hint="eastAsia" w:ascii="仿宋_GB2312" w:hAnsi="仿宋_GB2312" w:eastAsia="仿宋_GB2312" w:cs="仿宋_GB2312"/>
                <w:color w:val="auto"/>
                <w:sz w:val="24"/>
                <w:szCs w:val="24"/>
                <w:highlight w:val="none"/>
                <w:lang w:val="en-US" w:eastAsia="zh-CN"/>
              </w:rPr>
              <w:t>得7.5</w:t>
            </w:r>
            <w:r>
              <w:rPr>
                <w:rFonts w:hint="eastAsia" w:ascii="仿宋_GB2312" w:hAnsi="仿宋_GB2312" w:eastAsia="仿宋_GB2312" w:cs="仿宋_GB2312"/>
                <w:color w:val="auto"/>
                <w:sz w:val="24"/>
                <w:szCs w:val="24"/>
                <w:highlight w:val="none"/>
                <w:lang w:val="en-US"/>
              </w:rPr>
              <w:t>1-</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val="en-US"/>
              </w:rPr>
              <w:t>.00分</w:t>
            </w:r>
            <w:r>
              <w:rPr>
                <w:rFonts w:hint="eastAsia" w:ascii="仿宋_GB2312" w:hAnsi="仿宋_GB2312" w:eastAsia="仿宋_GB2312" w:cs="仿宋_GB2312"/>
                <w:color w:val="auto"/>
                <w:sz w:val="24"/>
                <w:szCs w:val="24"/>
                <w:highlight w:val="none"/>
                <w:lang w:val="en-US" w:eastAsia="zh-CN"/>
              </w:rPr>
              <w:t>；</w:t>
            </w:r>
          </w:p>
          <w:p>
            <w:pPr>
              <w:spacing w:line="320" w:lineRule="exact"/>
              <w:jc w:val="left"/>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rPr>
              <w:t>根据对相关资料的掌握，对目标、内容理解基本准确，得</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rPr>
              <w:t>.01-</w:t>
            </w:r>
            <w:r>
              <w:rPr>
                <w:rFonts w:hint="eastAsia" w:ascii="仿宋_GB2312" w:hAnsi="仿宋_GB2312" w:eastAsia="仿宋_GB2312" w:cs="仿宋_GB2312"/>
                <w:color w:val="auto"/>
                <w:sz w:val="24"/>
                <w:szCs w:val="24"/>
                <w:highlight w:val="none"/>
                <w:lang w:val="en-US" w:eastAsia="zh-CN"/>
              </w:rPr>
              <w:t>7.5</w:t>
            </w:r>
            <w:r>
              <w:rPr>
                <w:rFonts w:hint="eastAsia" w:ascii="仿宋_GB2312" w:hAnsi="仿宋_GB2312" w:eastAsia="仿宋_GB2312" w:cs="仿宋_GB2312"/>
                <w:color w:val="auto"/>
                <w:sz w:val="24"/>
                <w:szCs w:val="24"/>
                <w:highlight w:val="none"/>
                <w:lang w:val="en-US"/>
              </w:rPr>
              <w:t>0分；</w:t>
            </w:r>
          </w:p>
          <w:p>
            <w:pPr>
              <w:spacing w:line="32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rPr>
              <w:t>根据对相关资料的掌握，对目标、内容理解较差，把握不准确，得</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lang w:val="en-US"/>
              </w:rPr>
              <w:t>0-</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rPr>
              <w:t>.00分</w:t>
            </w:r>
            <w:r>
              <w:rPr>
                <w:rFonts w:hint="eastAsia" w:ascii="仿宋_GB2312" w:hAnsi="仿宋_GB2312" w:eastAsia="仿宋_GB2312" w:cs="仿宋_GB2312"/>
                <w:color w:val="auto"/>
                <w:sz w:val="24"/>
                <w:szCs w:val="24"/>
                <w:highlight w:val="none"/>
                <w:lang w:val="en-US" w:eastAsia="zh-CN"/>
              </w:rPr>
              <w:t>。</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磋商文件申明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777" w:type="dxa"/>
            <w:tcBorders>
              <w:top w:val="single" w:color="auto" w:sz="4" w:space="0"/>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405" w:type="dxa"/>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项目策划及实施</w:t>
            </w:r>
            <w:r>
              <w:rPr>
                <w:rFonts w:hint="eastAsia" w:ascii="仿宋_GB2312" w:hAnsi="仿宋_GB2312" w:eastAsia="仿宋_GB2312" w:cs="仿宋_GB2312"/>
                <w:b w:val="0"/>
                <w:bCs/>
                <w:color w:val="auto"/>
                <w:sz w:val="24"/>
                <w:szCs w:val="24"/>
                <w:highlight w:val="none"/>
              </w:rPr>
              <w:t>方案</w:t>
            </w:r>
          </w:p>
        </w:tc>
        <w:tc>
          <w:tcPr>
            <w:tcW w:w="1344" w:type="dxa"/>
            <w:tcBorders>
              <w:top w:val="single" w:color="auto" w:sz="4" w:space="0"/>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分</w:t>
            </w:r>
          </w:p>
        </w:tc>
        <w:tc>
          <w:tcPr>
            <w:tcW w:w="5315" w:type="dxa"/>
            <w:tcBorders>
              <w:top w:val="single" w:color="auto" w:sz="4" w:space="0"/>
              <w:left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根据采购需求制定的策划设计制作等内容实施方案进行综合比较评价：</w:t>
            </w:r>
          </w:p>
          <w:p>
            <w:pPr>
              <w:spacing w:line="32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方案科学合理，内容详细，措施完善，可行性强，完全满足或优于招标要求，得15.01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20.00分；</w:t>
            </w:r>
          </w:p>
          <w:p>
            <w:pPr>
              <w:spacing w:line="32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方案较合理，内容较详细，措施合理，可行性较好，达到招标要求，得10.01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15.00分；</w:t>
            </w:r>
          </w:p>
          <w:p>
            <w:pPr>
              <w:spacing w:line="32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方案内容有遗漏，措施欠合理，可行性一般，得5.00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10.00分；</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磋商文件申明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77" w:type="dxa"/>
            <w:tcBorders>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405" w:type="dxa"/>
            <w:tcBorders>
              <w:left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质量保证措施及承诺</w:t>
            </w:r>
          </w:p>
        </w:tc>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分</w:t>
            </w:r>
          </w:p>
        </w:tc>
        <w:tc>
          <w:tcPr>
            <w:tcW w:w="531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从保证措施及承诺是否根据项目特点制定相 应的保证措施情况、措施及承诺的科学合理性、切实可行性、完整性情况综合打分</w:t>
            </w:r>
          </w:p>
          <w:p>
            <w:pPr>
              <w:spacing w:line="32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保证措施及承诺科学合理完全满足项目要求得 </w:t>
            </w:r>
            <w:r>
              <w:rPr>
                <w:rFonts w:hint="eastAsia" w:ascii="仿宋_GB2312" w:hAnsi="仿宋_GB2312" w:eastAsia="仿宋_GB2312" w:cs="仿宋_GB2312"/>
                <w:color w:val="auto"/>
                <w:sz w:val="24"/>
                <w:szCs w:val="24"/>
                <w:highlight w:val="none"/>
                <w:lang w:val="en-US" w:eastAsia="zh-CN"/>
              </w:rPr>
              <w:t>15.01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20.00</w:t>
            </w:r>
            <w:r>
              <w:rPr>
                <w:rFonts w:hint="eastAsia" w:ascii="仿宋_GB2312" w:hAnsi="仿宋_GB2312" w:eastAsia="仿宋_GB2312" w:cs="仿宋_GB2312"/>
                <w:color w:val="auto"/>
                <w:sz w:val="24"/>
                <w:szCs w:val="24"/>
                <w:highlight w:val="none"/>
              </w:rPr>
              <w:t xml:space="preserve"> 分；</w:t>
            </w:r>
          </w:p>
          <w:p>
            <w:pPr>
              <w:spacing w:line="32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保证措施及承诺较好，基本能满足项目要求得</w:t>
            </w:r>
            <w:r>
              <w:rPr>
                <w:rFonts w:hint="eastAsia" w:ascii="仿宋_GB2312" w:hAnsi="仿宋_GB2312" w:eastAsia="仿宋_GB2312" w:cs="仿宋_GB2312"/>
                <w:color w:val="auto"/>
                <w:sz w:val="24"/>
                <w:szCs w:val="24"/>
                <w:highlight w:val="none"/>
                <w:lang w:val="en-US" w:eastAsia="zh-CN"/>
              </w:rPr>
              <w:t>10.01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15.00</w:t>
            </w:r>
            <w:r>
              <w:rPr>
                <w:rFonts w:hint="eastAsia" w:ascii="仿宋_GB2312" w:hAnsi="仿宋_GB2312" w:eastAsia="仿宋_GB2312" w:cs="仿宋_GB2312"/>
                <w:color w:val="auto"/>
                <w:sz w:val="24"/>
                <w:szCs w:val="24"/>
                <w:highlight w:val="none"/>
              </w:rPr>
              <w:t xml:space="preserve"> 分；</w:t>
            </w:r>
          </w:p>
          <w:p>
            <w:pPr>
              <w:spacing w:line="32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保证措施及承诺一般得</w:t>
            </w:r>
            <w:r>
              <w:rPr>
                <w:rFonts w:hint="eastAsia" w:ascii="仿宋_GB2312" w:hAnsi="仿宋_GB2312" w:eastAsia="仿宋_GB2312" w:cs="仿宋_GB2312"/>
                <w:color w:val="auto"/>
                <w:sz w:val="24"/>
                <w:szCs w:val="24"/>
                <w:highlight w:val="none"/>
                <w:lang w:val="en-US" w:eastAsia="zh-CN"/>
              </w:rPr>
              <w:t>5.00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10.00</w:t>
            </w:r>
            <w:r>
              <w:rPr>
                <w:rFonts w:hint="eastAsia" w:ascii="仿宋_GB2312" w:hAnsi="仿宋_GB2312" w:eastAsia="仿宋_GB2312" w:cs="仿宋_GB2312"/>
                <w:color w:val="auto"/>
                <w:sz w:val="24"/>
                <w:szCs w:val="24"/>
                <w:highlight w:val="none"/>
              </w:rPr>
              <w:t xml:space="preserve"> 分。</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磋商文件申明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77" w:type="dxa"/>
            <w:tcBorders>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405" w:type="dxa"/>
            <w:tcBorders>
              <w:left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en-US"/>
              </w:rPr>
              <w:t>进度计划及保证措施</w:t>
            </w:r>
          </w:p>
        </w:tc>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20分</w:t>
            </w:r>
          </w:p>
        </w:tc>
        <w:tc>
          <w:tcPr>
            <w:tcW w:w="531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进度计划及保证措施</w:t>
            </w:r>
            <w:r>
              <w:rPr>
                <w:rFonts w:hint="eastAsia" w:ascii="仿宋_GB2312" w:hAnsi="仿宋_GB2312" w:eastAsia="仿宋_GB2312" w:cs="仿宋_GB2312"/>
                <w:color w:val="auto"/>
                <w:sz w:val="24"/>
                <w:szCs w:val="24"/>
                <w:highlight w:val="none"/>
                <w:lang w:eastAsia="zh-CN"/>
              </w:rPr>
              <w:t>细致、满足用户要求且优于其他投标人服务承诺，全面、具体的</w:t>
            </w:r>
            <w:r>
              <w:rPr>
                <w:rFonts w:hint="eastAsia" w:ascii="仿宋_GB2312" w:hAnsi="仿宋_GB2312" w:eastAsia="仿宋_GB2312" w:cs="仿宋_GB2312"/>
                <w:color w:val="auto"/>
                <w:sz w:val="24"/>
                <w:szCs w:val="24"/>
                <w:highlight w:val="none"/>
                <w:lang w:val="en-US" w:eastAsia="zh-CN"/>
              </w:rPr>
              <w:t>得15.01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20.00</w:t>
            </w:r>
            <w:r>
              <w:rPr>
                <w:rFonts w:hint="eastAsia" w:ascii="仿宋_GB2312" w:hAnsi="仿宋_GB2312" w:eastAsia="仿宋_GB2312" w:cs="仿宋_GB2312"/>
                <w:color w:val="auto"/>
                <w:sz w:val="24"/>
                <w:szCs w:val="24"/>
                <w:highlight w:val="none"/>
              </w:rPr>
              <w:t xml:space="preserve"> 分</w:t>
            </w:r>
            <w:r>
              <w:rPr>
                <w:rFonts w:hint="eastAsia" w:ascii="仿宋_GB2312" w:hAnsi="仿宋_GB2312" w:eastAsia="仿宋_GB2312" w:cs="仿宋_GB2312"/>
                <w:color w:val="auto"/>
                <w:sz w:val="24"/>
                <w:szCs w:val="24"/>
                <w:highlight w:val="none"/>
                <w:lang w:eastAsia="zh-CN"/>
              </w:rPr>
              <w:t>；</w:t>
            </w:r>
          </w:p>
          <w:p>
            <w:pPr>
              <w:spacing w:line="32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服务承诺周到，较全面、具体的得</w:t>
            </w:r>
            <w:r>
              <w:rPr>
                <w:rFonts w:hint="eastAsia" w:ascii="仿宋_GB2312" w:hAnsi="仿宋_GB2312" w:eastAsia="仿宋_GB2312" w:cs="仿宋_GB2312"/>
                <w:color w:val="auto"/>
                <w:sz w:val="24"/>
                <w:szCs w:val="24"/>
                <w:highlight w:val="none"/>
                <w:lang w:val="en-US" w:eastAsia="zh-CN"/>
              </w:rPr>
              <w:t>10.01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15.00</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分；</w:t>
            </w:r>
          </w:p>
          <w:p>
            <w:pPr>
              <w:spacing w:line="32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进度计划及保证措施</w:t>
            </w:r>
            <w:r>
              <w:rPr>
                <w:rFonts w:hint="eastAsia" w:ascii="仿宋_GB2312" w:hAnsi="仿宋_GB2312" w:eastAsia="仿宋_GB2312" w:cs="仿宋_GB2312"/>
                <w:color w:val="auto"/>
                <w:sz w:val="24"/>
                <w:szCs w:val="24"/>
                <w:highlight w:val="none"/>
                <w:lang w:eastAsia="zh-CN"/>
              </w:rPr>
              <w:t>一般的得</w:t>
            </w:r>
            <w:r>
              <w:rPr>
                <w:rFonts w:hint="eastAsia" w:ascii="仿宋_GB2312" w:hAnsi="仿宋_GB2312" w:eastAsia="仿宋_GB2312" w:cs="仿宋_GB2312"/>
                <w:color w:val="auto"/>
                <w:sz w:val="24"/>
                <w:szCs w:val="24"/>
                <w:highlight w:val="none"/>
                <w:lang w:val="en-US" w:eastAsia="zh-CN"/>
              </w:rPr>
              <w:t>5.00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10.00</w:t>
            </w:r>
            <w:r>
              <w:rPr>
                <w:rFonts w:hint="eastAsia" w:ascii="仿宋_GB2312" w:hAnsi="仿宋_GB2312" w:eastAsia="仿宋_GB2312" w:cs="仿宋_GB2312"/>
                <w:color w:val="auto"/>
                <w:sz w:val="24"/>
                <w:szCs w:val="24"/>
                <w:highlight w:val="none"/>
              </w:rPr>
              <w:t>分</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磋商文件申明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77" w:type="dxa"/>
            <w:tcBorders>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405" w:type="dxa"/>
            <w:tcBorders>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人员配备方案</w:t>
            </w:r>
          </w:p>
        </w:tc>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14分</w:t>
            </w:r>
          </w:p>
        </w:tc>
        <w:tc>
          <w:tcPr>
            <w:tcW w:w="5315"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拟派项目负责人具有规划类高级及以上职称并同时具有注册城乡规划师执业资格的得4分；</w:t>
            </w:r>
          </w:p>
          <w:p>
            <w:pPr>
              <w:numPr>
                <w:ilvl w:val="0"/>
                <w:numId w:val="1"/>
              </w:numPr>
              <w:adjustRightInd w:val="0"/>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拟派项目组其他成员每有一名具备规划类高级工程师及以上职称并同时具备注册城乡规划师执业资格的得2分；每有一名具备规划类工程师职称并同时具备注册城乡规划师执业资格的得1分。最高得10  分。</w:t>
            </w:r>
          </w:p>
          <w:p>
            <w:pPr>
              <w:spacing w:line="320" w:lineRule="exact"/>
              <w:jc w:val="left"/>
              <w:rPr>
                <w:rFonts w:hint="eastAsia" w:ascii="仿宋_GB2312" w:hAnsi="仿宋_GB2312" w:eastAsia="仿宋_GB2312" w:cs="仿宋_GB2312"/>
                <w:color w:val="auto"/>
                <w:sz w:val="24"/>
                <w:szCs w:val="24"/>
                <w:highlight w:val="none"/>
                <w:lang w:val="en-US" w:eastAsia="zh-CN"/>
              </w:rPr>
            </w:pPr>
          </w:p>
        </w:tc>
        <w:tc>
          <w:tcPr>
            <w:tcW w:w="1142"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磋商文件申明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77" w:type="dxa"/>
            <w:tcBorders>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405" w:type="dxa"/>
            <w:tcBorders>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体系认证</w:t>
            </w:r>
          </w:p>
        </w:tc>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6分</w:t>
            </w:r>
          </w:p>
        </w:tc>
        <w:tc>
          <w:tcPr>
            <w:tcW w:w="531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具有有效的质量管理体系认证证书、职业健康安全管理体系认证证书、环境管理体系认证证书的，每提供一个得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分，最高得分</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分。</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磋商文件申明</w:t>
            </w:r>
          </w:p>
        </w:tc>
      </w:tr>
    </w:tbl>
    <w:p>
      <w:pPr>
        <w:widowControl/>
        <w:spacing w:beforeLines="50" w:afterLines="50" w:line="360" w:lineRule="auto"/>
        <w:ind w:firstLine="481" w:firstLineChars="200"/>
        <w:jc w:val="left"/>
        <w:rPr>
          <w:rFonts w:hint="eastAsia" w:ascii="仿宋_GB2312" w:hAnsi="仿宋_GB2312" w:eastAsia="仿宋_GB2312" w:cs="仿宋_GB2312"/>
          <w:b/>
          <w:bCs/>
          <w:color w:val="auto"/>
          <w:sz w:val="24"/>
          <w:szCs w:val="24"/>
          <w:highlight w:val="none"/>
          <w:u w:val="single"/>
        </w:rPr>
      </w:pPr>
      <w:bookmarkStart w:id="5" w:name="_Toc2276"/>
      <w:bookmarkEnd w:id="5"/>
    </w:p>
    <w:p>
      <w:pPr>
        <w:widowControl/>
        <w:spacing w:beforeLines="50" w:afterLines="50" w:line="360" w:lineRule="auto"/>
        <w:jc w:val="center"/>
        <w:outlineLvl w:val="0"/>
        <w:rPr>
          <w:rFonts w:hint="eastAsia" w:ascii="仿宋_GB2312" w:hAnsi="仿宋_GB2312" w:eastAsia="仿宋_GB2312" w:cs="仿宋_GB2312"/>
          <w:b/>
          <w:bCs/>
          <w:color w:val="auto"/>
          <w:kern w:val="0"/>
          <w:sz w:val="24"/>
          <w:szCs w:val="24"/>
          <w:highlight w:val="none"/>
        </w:rPr>
      </w:pPr>
      <w:bookmarkStart w:id="6" w:name="_Toc508808509"/>
      <w:bookmarkStart w:id="7" w:name="_Toc10968024"/>
    </w:p>
    <w:p>
      <w:pPr>
        <w:widowControl/>
        <w:spacing w:beforeLines="50" w:afterLines="50" w:line="360" w:lineRule="auto"/>
        <w:jc w:val="center"/>
        <w:outlineLvl w:val="0"/>
        <w:rPr>
          <w:rFonts w:hint="eastAsia" w:ascii="仿宋_GB2312" w:hAnsi="仿宋_GB2312" w:eastAsia="仿宋_GB2312" w:cs="仿宋_GB2312"/>
          <w:b/>
          <w:bCs/>
          <w:color w:val="auto"/>
          <w:kern w:val="0"/>
          <w:sz w:val="24"/>
          <w:szCs w:val="24"/>
          <w:highlight w:val="none"/>
        </w:rPr>
      </w:pPr>
    </w:p>
    <w:p>
      <w:pPr>
        <w:widowControl/>
        <w:spacing w:beforeLines="50" w:afterLines="50" w:line="360" w:lineRule="auto"/>
        <w:jc w:val="center"/>
        <w:outlineLvl w:val="0"/>
        <w:rPr>
          <w:rFonts w:hint="eastAsia" w:ascii="仿宋_GB2312" w:hAnsi="仿宋_GB2312" w:eastAsia="仿宋_GB2312" w:cs="仿宋_GB2312"/>
          <w:b/>
          <w:bCs/>
          <w:color w:val="auto"/>
          <w:kern w:val="0"/>
          <w:sz w:val="24"/>
          <w:szCs w:val="24"/>
          <w:highlight w:val="none"/>
        </w:rPr>
      </w:pPr>
    </w:p>
    <w:p>
      <w:pPr>
        <w:widowControl/>
        <w:spacing w:beforeLines="50" w:afterLines="50" w:line="360" w:lineRule="auto"/>
        <w:jc w:val="center"/>
        <w:outlineLvl w:val="0"/>
        <w:rPr>
          <w:rFonts w:hint="eastAsia" w:ascii="仿宋_GB2312" w:hAnsi="仿宋_GB2312" w:eastAsia="仿宋_GB2312" w:cs="仿宋_GB2312"/>
          <w:b/>
          <w:bCs/>
          <w:color w:val="auto"/>
          <w:kern w:val="0"/>
          <w:sz w:val="24"/>
          <w:szCs w:val="24"/>
          <w:highlight w:val="none"/>
        </w:rPr>
      </w:pPr>
    </w:p>
    <w:p>
      <w:pPr>
        <w:widowControl/>
        <w:spacing w:beforeLines="50" w:afterLines="50" w:line="360" w:lineRule="auto"/>
        <w:jc w:val="center"/>
        <w:outlineLvl w:val="0"/>
        <w:rPr>
          <w:rFonts w:hint="eastAsia" w:ascii="仿宋_GB2312" w:hAnsi="仿宋_GB2312" w:eastAsia="仿宋_GB2312" w:cs="仿宋_GB2312"/>
          <w:b/>
          <w:bCs/>
          <w:color w:val="auto"/>
          <w:kern w:val="0"/>
          <w:sz w:val="24"/>
          <w:szCs w:val="24"/>
          <w:highlight w:val="none"/>
        </w:rPr>
      </w:pPr>
    </w:p>
    <w:p>
      <w:pPr>
        <w:widowControl/>
        <w:spacing w:beforeLines="50" w:afterLines="50" w:line="360" w:lineRule="auto"/>
        <w:jc w:val="center"/>
        <w:outlineLvl w:val="0"/>
        <w:rPr>
          <w:rFonts w:hint="eastAsia" w:ascii="仿宋_GB2312" w:hAnsi="仿宋_GB2312" w:eastAsia="仿宋_GB2312" w:cs="仿宋_GB2312"/>
          <w:b/>
          <w:bCs/>
          <w:color w:val="auto"/>
          <w:kern w:val="0"/>
          <w:sz w:val="24"/>
          <w:szCs w:val="24"/>
          <w:highlight w:val="none"/>
        </w:rPr>
      </w:pPr>
    </w:p>
    <w:p>
      <w:pPr>
        <w:widowControl/>
        <w:spacing w:beforeLines="50" w:afterLines="50" w:line="360" w:lineRule="auto"/>
        <w:jc w:val="center"/>
        <w:outlineLvl w:val="0"/>
        <w:rPr>
          <w:rFonts w:hint="eastAsia" w:ascii="仿宋_GB2312" w:hAnsi="仿宋_GB2312" w:eastAsia="仿宋_GB2312" w:cs="仿宋_GB2312"/>
          <w:b/>
          <w:bCs/>
          <w:color w:val="auto"/>
          <w:kern w:val="0"/>
          <w:sz w:val="24"/>
          <w:szCs w:val="24"/>
          <w:highlight w:val="none"/>
        </w:rPr>
      </w:pPr>
    </w:p>
    <w:p>
      <w:pPr>
        <w:widowControl/>
        <w:spacing w:beforeLines="50" w:afterLines="50" w:line="360" w:lineRule="auto"/>
        <w:jc w:val="center"/>
        <w:outlineLvl w:val="0"/>
        <w:rPr>
          <w:rFonts w:hint="eastAsia" w:ascii="楷体_GB2312" w:hAnsi="宋体" w:eastAsia="楷体_GB2312" w:cs="宋体"/>
          <w:b/>
          <w:bCs/>
          <w:color w:val="auto"/>
          <w:kern w:val="0"/>
          <w:sz w:val="44"/>
          <w:szCs w:val="44"/>
          <w:highlight w:val="none"/>
        </w:rPr>
      </w:pPr>
    </w:p>
    <w:p>
      <w:pPr>
        <w:widowControl/>
        <w:spacing w:beforeLines="50" w:afterLines="50" w:line="360" w:lineRule="auto"/>
        <w:jc w:val="center"/>
        <w:outlineLvl w:val="0"/>
        <w:rPr>
          <w:rFonts w:hint="eastAsia" w:ascii="楷体_GB2312" w:hAnsi="宋体" w:eastAsia="楷体_GB2312" w:cs="宋体"/>
          <w:b/>
          <w:bCs/>
          <w:color w:val="auto"/>
          <w:kern w:val="0"/>
          <w:sz w:val="44"/>
          <w:szCs w:val="44"/>
          <w:highlight w:val="none"/>
        </w:rPr>
      </w:pPr>
    </w:p>
    <w:p>
      <w:pPr>
        <w:widowControl/>
        <w:spacing w:beforeLines="50" w:afterLines="50" w:line="360" w:lineRule="auto"/>
        <w:jc w:val="center"/>
        <w:outlineLvl w:val="0"/>
        <w:rPr>
          <w:b/>
          <w:color w:val="auto"/>
          <w:sz w:val="32"/>
          <w:szCs w:val="32"/>
          <w:highlight w:val="none"/>
        </w:rPr>
      </w:pPr>
      <w:r>
        <w:rPr>
          <w:rFonts w:hint="eastAsia" w:ascii="楷体_GB2312" w:hAnsi="宋体" w:eastAsia="楷体_GB2312" w:cs="宋体"/>
          <w:b/>
          <w:bCs/>
          <w:color w:val="auto"/>
          <w:kern w:val="0"/>
          <w:sz w:val="32"/>
          <w:szCs w:val="32"/>
          <w:highlight w:val="none"/>
        </w:rPr>
        <w:t>第三部分  供应商须知</w:t>
      </w:r>
      <w:bookmarkEnd w:id="6"/>
      <w:bookmarkEnd w:id="7"/>
    </w:p>
    <w:p>
      <w:pPr>
        <w:widowControl/>
        <w:snapToGrid w:val="0"/>
        <w:spacing w:beforeLines="50" w:afterLines="50" w:line="360" w:lineRule="auto"/>
        <w:jc w:val="center"/>
        <w:outlineLvl w:val="1"/>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一、磋商文件说明</w:t>
      </w:r>
    </w:p>
    <w:p>
      <w:pPr>
        <w:widowControl/>
        <w:snapToGrid w:val="0"/>
        <w:spacing w:line="360" w:lineRule="auto"/>
        <w:ind w:firstLine="48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（一）重要提示</w:t>
      </w:r>
    </w:p>
    <w:p>
      <w:pPr>
        <w:widowControl/>
        <w:snapToGrid w:val="0"/>
        <w:spacing w:line="360" w:lineRule="auto"/>
        <w:ind w:firstLine="48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供应商必须认真阅读本磋商文件，充分理解采购项目的全部内容，并根据磋商文件要求，提供符合采购人需求和实际情况一致的、具有可操作性的详细的解决方案。供应商没有按照磋商文件要求提交全部资料，或者响应文件中没有对磋商文件的要求在各方面都作出实质性响应是供应商的风险，可能导致其响应文件被拒绝。</w:t>
      </w:r>
    </w:p>
    <w:p>
      <w:pPr>
        <w:adjustRightInd w:val="0"/>
        <w:snapToGrid w:val="0"/>
        <w:spacing w:line="360" w:lineRule="auto"/>
        <w:ind w:firstLine="481" w:firstLineChars="200"/>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b/>
          <w:bCs/>
          <w:snapToGrid w:val="0"/>
          <w:color w:val="auto"/>
          <w:sz w:val="24"/>
          <w:szCs w:val="24"/>
          <w:highlight w:val="none"/>
        </w:rPr>
        <w:t>（二）磋商文件的解释及澄清或修改</w:t>
      </w:r>
    </w:p>
    <w:p>
      <w:pPr>
        <w:adjustRightInd w:val="0"/>
        <w:snapToGrid w:val="0"/>
        <w:spacing w:line="360" w:lineRule="auto"/>
        <w:ind w:firstLine="480" w:firstLineChars="200"/>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snapToGrid w:val="0"/>
          <w:color w:val="auto"/>
          <w:sz w:val="24"/>
          <w:szCs w:val="24"/>
          <w:highlight w:val="none"/>
        </w:rPr>
        <w:t>本文件涉及采购程序内容由</w:t>
      </w:r>
      <w:r>
        <w:rPr>
          <w:rFonts w:hint="eastAsia" w:ascii="仿宋_GB2312" w:hAnsi="仿宋_GB2312" w:eastAsia="仿宋_GB2312" w:cs="仿宋_GB2312"/>
          <w:snapToGrid w:val="0"/>
          <w:color w:val="auto"/>
          <w:sz w:val="24"/>
          <w:szCs w:val="24"/>
          <w:highlight w:val="none"/>
          <w:lang w:eastAsia="zh-CN"/>
        </w:rPr>
        <w:t>代理机构</w:t>
      </w:r>
      <w:r>
        <w:rPr>
          <w:rFonts w:hint="eastAsia" w:ascii="仿宋_GB2312" w:hAnsi="仿宋_GB2312" w:eastAsia="仿宋_GB2312" w:cs="仿宋_GB2312"/>
          <w:snapToGrid w:val="0"/>
          <w:color w:val="auto"/>
          <w:sz w:val="24"/>
          <w:szCs w:val="24"/>
          <w:highlight w:val="none"/>
        </w:rPr>
        <w:t>负责解释。商务、技术、服务条款及合同内容由采购人负责解释。</w:t>
      </w:r>
    </w:p>
    <w:p>
      <w:pPr>
        <w:adjustRightInd w:val="0"/>
        <w:snapToGrid w:val="0"/>
        <w:spacing w:line="360" w:lineRule="auto"/>
        <w:ind w:firstLine="480" w:firstLineChars="200"/>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snapToGrid w:val="0"/>
          <w:color w:val="auto"/>
          <w:sz w:val="24"/>
          <w:szCs w:val="24"/>
          <w:highlight w:val="none"/>
        </w:rPr>
        <w:t>提交首次响应文件截止之日前，采购人、</w:t>
      </w:r>
      <w:r>
        <w:rPr>
          <w:rFonts w:hint="eastAsia" w:ascii="仿宋_GB2312" w:hAnsi="仿宋_GB2312" w:eastAsia="仿宋_GB2312" w:cs="仿宋_GB2312"/>
          <w:snapToGrid w:val="0"/>
          <w:color w:val="auto"/>
          <w:sz w:val="24"/>
          <w:szCs w:val="24"/>
          <w:highlight w:val="none"/>
          <w:lang w:eastAsia="zh-CN"/>
        </w:rPr>
        <w:t>代理机构</w:t>
      </w:r>
      <w:r>
        <w:rPr>
          <w:rFonts w:hint="eastAsia" w:ascii="仿宋_GB2312" w:hAnsi="仿宋_GB2312" w:eastAsia="仿宋_GB2312" w:cs="仿宋_GB2312"/>
          <w:snapToGrid w:val="0"/>
          <w:color w:val="auto"/>
          <w:sz w:val="24"/>
          <w:szCs w:val="24"/>
          <w:highlight w:val="none"/>
        </w:rPr>
        <w:t>或者磋商小组可以对已发出的磋商文件进行必要的澄清或者修改，澄清或者修改的内容作为磋商文件的组成部分。澄清或者修改的内容可能影响响应文件编制的，采购人、</w:t>
      </w:r>
      <w:r>
        <w:rPr>
          <w:rFonts w:hint="eastAsia" w:ascii="仿宋_GB2312" w:hAnsi="仿宋_GB2312" w:eastAsia="仿宋_GB2312" w:cs="仿宋_GB2312"/>
          <w:snapToGrid w:val="0"/>
          <w:color w:val="auto"/>
          <w:sz w:val="24"/>
          <w:szCs w:val="24"/>
          <w:highlight w:val="none"/>
          <w:lang w:eastAsia="zh-CN"/>
        </w:rPr>
        <w:t>代理机构</w:t>
      </w:r>
      <w:r>
        <w:rPr>
          <w:rFonts w:hint="eastAsia" w:ascii="仿宋_GB2312" w:hAnsi="仿宋_GB2312" w:eastAsia="仿宋_GB2312" w:cs="仿宋_GB2312"/>
          <w:snapToGrid w:val="0"/>
          <w:color w:val="auto"/>
          <w:sz w:val="24"/>
          <w:szCs w:val="24"/>
          <w:highlight w:val="none"/>
        </w:rPr>
        <w:t>应当在提交首次响应文件截止时间至少5日前，</w:t>
      </w:r>
      <w:r>
        <w:rPr>
          <w:rFonts w:hint="eastAsia" w:ascii="仿宋_GB2312" w:hAnsi="仿宋_GB2312" w:eastAsia="仿宋_GB2312" w:cs="仿宋_GB2312"/>
          <w:color w:val="auto"/>
          <w:sz w:val="24"/>
          <w:szCs w:val="24"/>
          <w:highlight w:val="none"/>
        </w:rPr>
        <w:t>发布更正公告。</w:t>
      </w:r>
      <w:r>
        <w:rPr>
          <w:rFonts w:hint="eastAsia" w:ascii="仿宋_GB2312" w:hAnsi="仿宋_GB2312" w:eastAsia="仿宋_GB2312" w:cs="仿宋_GB2312"/>
          <w:snapToGrid w:val="0"/>
          <w:color w:val="auto"/>
          <w:sz w:val="24"/>
          <w:szCs w:val="24"/>
          <w:highlight w:val="none"/>
        </w:rPr>
        <w:t>不足5日的，采购人、</w:t>
      </w:r>
      <w:r>
        <w:rPr>
          <w:rFonts w:hint="eastAsia" w:ascii="仿宋_GB2312" w:hAnsi="仿宋_GB2312" w:eastAsia="仿宋_GB2312" w:cs="仿宋_GB2312"/>
          <w:snapToGrid w:val="0"/>
          <w:color w:val="auto"/>
          <w:sz w:val="24"/>
          <w:szCs w:val="24"/>
          <w:highlight w:val="none"/>
          <w:lang w:eastAsia="zh-CN"/>
        </w:rPr>
        <w:t>代理机构</w:t>
      </w:r>
      <w:r>
        <w:rPr>
          <w:rFonts w:hint="eastAsia" w:ascii="仿宋_GB2312" w:hAnsi="仿宋_GB2312" w:eastAsia="仿宋_GB2312" w:cs="仿宋_GB2312"/>
          <w:snapToGrid w:val="0"/>
          <w:color w:val="auto"/>
          <w:sz w:val="24"/>
          <w:szCs w:val="24"/>
          <w:highlight w:val="none"/>
        </w:rPr>
        <w:t>应当顺延提交首次响应文件截止时间。</w:t>
      </w:r>
    </w:p>
    <w:p>
      <w:pPr>
        <w:numPr>
          <w:ilvl w:val="0"/>
          <w:numId w:val="2"/>
        </w:numPr>
        <w:adjustRightInd w:val="0"/>
        <w:snapToGrid w:val="0"/>
        <w:spacing w:line="360" w:lineRule="auto"/>
        <w:ind w:firstLine="481" w:firstLineChars="200"/>
        <w:rPr>
          <w:rFonts w:hint="eastAsia" w:ascii="仿宋_GB2312" w:hAnsi="仿宋_GB2312" w:eastAsia="仿宋_GB2312" w:cs="仿宋_GB2312"/>
          <w:b/>
          <w:bCs/>
          <w:snapToGrid w:val="0"/>
          <w:color w:val="auto"/>
          <w:sz w:val="24"/>
          <w:szCs w:val="24"/>
          <w:highlight w:val="none"/>
        </w:rPr>
      </w:pPr>
      <w:r>
        <w:rPr>
          <w:rFonts w:hint="eastAsia" w:ascii="仿宋_GB2312" w:hAnsi="仿宋_GB2312" w:eastAsia="仿宋_GB2312" w:cs="仿宋_GB2312"/>
          <w:b/>
          <w:bCs/>
          <w:snapToGrid w:val="0"/>
          <w:color w:val="auto"/>
          <w:sz w:val="24"/>
          <w:szCs w:val="24"/>
          <w:highlight w:val="none"/>
        </w:rPr>
        <w:t>违约责任</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由采购人与成交供应商按有关规定在合同中体现并签订。</w:t>
      </w:r>
    </w:p>
    <w:p>
      <w:pPr>
        <w:spacing w:line="360" w:lineRule="auto"/>
        <w:ind w:firstLine="481" w:firstLineChars="200"/>
        <w:rPr>
          <w:rFonts w:hint="eastAsia" w:ascii="仿宋_GB2312" w:hAnsi="仿宋_GB2312" w:eastAsia="仿宋_GB2312" w:cs="仿宋_GB2312"/>
          <w:b/>
          <w:bCs/>
          <w:snapToGrid w:val="0"/>
          <w:color w:val="auto"/>
          <w:sz w:val="24"/>
          <w:szCs w:val="24"/>
          <w:highlight w:val="none"/>
        </w:rPr>
      </w:pPr>
      <w:r>
        <w:rPr>
          <w:rFonts w:hint="eastAsia" w:ascii="仿宋_GB2312" w:hAnsi="仿宋_GB2312" w:eastAsia="仿宋_GB2312" w:cs="仿宋_GB2312"/>
          <w:b/>
          <w:bCs/>
          <w:snapToGrid w:val="0"/>
          <w:color w:val="auto"/>
          <w:sz w:val="24"/>
          <w:szCs w:val="24"/>
          <w:highlight w:val="none"/>
        </w:rPr>
        <w:t>（四）供应商资格基本要求</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1.供应商参加政府采购活动应当具备政府采购法第二十二条规定，并提交以下材料：</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（1）法人或者其他组织的营业执照等证明文件，自然人的身份证明。</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（2）财务状况报告，依法缴纳税收和社会保障资金的相关材料。</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（3）具备履行合同所必需的设备和专业技术能力的证明材料。</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（4）参加政府采购活动前3年内在经营活动中没有重大违法记录的书面声明。</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（5）具备法律、行政法规规定的其他条件的证明材料。</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采购项目有特殊要求的，供应商还应当提供其符合特殊要求的证明材料或者情况说明。</w:t>
      </w:r>
    </w:p>
    <w:p>
      <w:pPr>
        <w:spacing w:line="360" w:lineRule="auto"/>
        <w:ind w:firstLine="481"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（五）交货时间</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具体交货时间供应商必须在响应文件中作出明确承诺,且符合采购人的交货时限要求。</w:t>
      </w:r>
    </w:p>
    <w:p>
      <w:pPr>
        <w:spacing w:line="360" w:lineRule="auto"/>
        <w:ind w:firstLine="481"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（六）磋商有效期</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有效期从提交响应文件的截止之日起算。响应文件中承诺的有效期应当不少于磋商文件中载明的有效期60天(日历天)。否则为不实质性响应，为无效响应。</w:t>
      </w:r>
    </w:p>
    <w:p>
      <w:pPr>
        <w:spacing w:line="360" w:lineRule="auto"/>
        <w:ind w:firstLine="481"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（七）其他说明</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1.合同由采购人与成交供应商签订，签订后的合同原件采购人、</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、供应商各一份备案。</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2.合同签订依据：磋商文件、响应文件、供应商承诺书、最后报价、成交通知书及澄清文件等，均为有法律约束力的经济合同的组成部分。</w:t>
      </w:r>
    </w:p>
    <w:p>
      <w:pPr>
        <w:widowControl w:val="0"/>
        <w:wordWrap/>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3.供应商只允许根据磋商文件的要求一个项目提供一个（套）方案，一个项目报多个方案或一主选一备选的取消磋商资格。</w:t>
      </w:r>
    </w:p>
    <w:p>
      <w:pPr>
        <w:widowControl w:val="0"/>
        <w:wordWrap/>
        <w:adjustRightInd/>
        <w:snapToGrid/>
        <w:spacing w:line="360" w:lineRule="auto"/>
        <w:ind w:firstLine="481"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八</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代理</w:t>
      </w:r>
      <w:r>
        <w:rPr>
          <w:rFonts w:hint="eastAsia" w:ascii="仿宋_GB2312" w:hAnsi="仿宋_GB2312" w:eastAsia="仿宋_GB2312" w:cs="仿宋_GB2312"/>
          <w:b/>
          <w:bCs/>
          <w:color w:val="auto"/>
          <w:sz w:val="24"/>
          <w:szCs w:val="24"/>
          <w:highlight w:val="none"/>
        </w:rPr>
        <w:t>服务费及</w:t>
      </w:r>
      <w:r>
        <w:rPr>
          <w:rFonts w:hint="eastAsia" w:ascii="仿宋_GB2312" w:hAnsi="仿宋_GB2312" w:eastAsia="仿宋_GB2312" w:cs="仿宋_GB2312"/>
          <w:b/>
          <w:color w:val="auto"/>
          <w:sz w:val="24"/>
          <w:szCs w:val="24"/>
          <w:highlight w:val="none"/>
        </w:rPr>
        <w:t>投标费用</w:t>
      </w:r>
    </w:p>
    <w:p>
      <w:pPr>
        <w:widowControl w:val="0"/>
        <w:wordWrap/>
        <w:adjustRightInd/>
        <w:snapToGrid/>
        <w:spacing w:line="360" w:lineRule="auto"/>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本次</w:t>
      </w:r>
      <w:r>
        <w:rPr>
          <w:rFonts w:hint="eastAsia" w:ascii="仿宋_GB2312" w:hAnsi="仿宋_GB2312" w:eastAsia="仿宋_GB2312" w:cs="仿宋_GB2312"/>
          <w:b w:val="0"/>
          <w:bCs w:val="0"/>
          <w:color w:val="auto"/>
          <w:sz w:val="24"/>
          <w:szCs w:val="24"/>
          <w:highlight w:val="none"/>
          <w:lang w:eastAsia="zh-CN"/>
        </w:rPr>
        <w:t>项目</w:t>
      </w:r>
      <w:r>
        <w:rPr>
          <w:rFonts w:hint="eastAsia" w:ascii="仿宋_GB2312" w:hAnsi="仿宋_GB2312" w:eastAsia="仿宋_GB2312" w:cs="仿宋_GB2312"/>
          <w:b w:val="0"/>
          <w:bCs w:val="0"/>
          <w:color w:val="auto"/>
          <w:sz w:val="24"/>
          <w:szCs w:val="24"/>
          <w:highlight w:val="none"/>
        </w:rPr>
        <w:t>代理机构向</w:t>
      </w:r>
      <w:r>
        <w:rPr>
          <w:rFonts w:hint="eastAsia" w:ascii="仿宋_GB2312" w:hAnsi="仿宋_GB2312" w:eastAsia="仿宋_GB2312" w:cs="仿宋_GB2312"/>
          <w:b w:val="0"/>
          <w:bCs w:val="0"/>
          <w:color w:val="auto"/>
          <w:sz w:val="24"/>
          <w:szCs w:val="24"/>
          <w:highlight w:val="none"/>
          <w:lang w:eastAsia="zh-CN"/>
        </w:rPr>
        <w:t>成交供应商</w:t>
      </w:r>
      <w:r>
        <w:rPr>
          <w:rFonts w:hint="eastAsia" w:ascii="仿宋_GB2312" w:hAnsi="仿宋_GB2312" w:eastAsia="仿宋_GB2312" w:cs="仿宋_GB2312"/>
          <w:b w:val="0"/>
          <w:bCs w:val="0"/>
          <w:color w:val="auto"/>
          <w:sz w:val="24"/>
          <w:szCs w:val="24"/>
          <w:highlight w:val="none"/>
        </w:rPr>
        <w:t>收取代理服务费</w:t>
      </w:r>
      <w:r>
        <w:rPr>
          <w:rFonts w:hint="eastAsia" w:ascii="仿宋_GB2312" w:hAnsi="仿宋_GB2312" w:eastAsia="仿宋_GB2312" w:cs="仿宋_GB2312"/>
          <w:b w:val="0"/>
          <w:bCs w:val="0"/>
          <w:color w:val="auto"/>
          <w:sz w:val="24"/>
          <w:szCs w:val="24"/>
          <w:highlight w:val="none"/>
          <w:lang w:val="en-US" w:eastAsia="zh-CN"/>
        </w:rPr>
        <w:t>3000元</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eastAsia="zh-CN"/>
        </w:rPr>
        <w:t>供应商</w:t>
      </w:r>
      <w:r>
        <w:rPr>
          <w:rFonts w:hint="eastAsia" w:ascii="仿宋_GB2312" w:hAnsi="仿宋_GB2312" w:eastAsia="仿宋_GB2312" w:cs="仿宋_GB2312"/>
          <w:b w:val="0"/>
          <w:bCs w:val="0"/>
          <w:color w:val="auto"/>
          <w:sz w:val="24"/>
          <w:szCs w:val="24"/>
          <w:highlight w:val="none"/>
        </w:rPr>
        <w:t>应承担所有与准备和参加</w:t>
      </w:r>
      <w:r>
        <w:rPr>
          <w:rFonts w:hint="eastAsia" w:ascii="仿宋_GB2312" w:hAnsi="仿宋_GB2312" w:eastAsia="仿宋_GB2312" w:cs="仿宋_GB2312"/>
          <w:b w:val="0"/>
          <w:bCs w:val="0"/>
          <w:color w:val="auto"/>
          <w:sz w:val="24"/>
          <w:szCs w:val="24"/>
          <w:highlight w:val="none"/>
          <w:lang w:eastAsia="zh-CN"/>
        </w:rPr>
        <w:t>磋商</w:t>
      </w:r>
      <w:r>
        <w:rPr>
          <w:rFonts w:hint="eastAsia" w:ascii="仿宋_GB2312" w:hAnsi="仿宋_GB2312" w:eastAsia="仿宋_GB2312" w:cs="仿宋_GB2312"/>
          <w:b w:val="0"/>
          <w:bCs w:val="0"/>
          <w:color w:val="auto"/>
          <w:sz w:val="24"/>
          <w:szCs w:val="24"/>
          <w:highlight w:val="none"/>
        </w:rPr>
        <w:t>有关的费用。不论</w:t>
      </w:r>
      <w:r>
        <w:rPr>
          <w:rFonts w:hint="eastAsia" w:ascii="仿宋_GB2312" w:hAnsi="仿宋_GB2312" w:eastAsia="仿宋_GB2312" w:cs="仿宋_GB2312"/>
          <w:b w:val="0"/>
          <w:bCs w:val="0"/>
          <w:color w:val="auto"/>
          <w:sz w:val="24"/>
          <w:szCs w:val="24"/>
          <w:highlight w:val="none"/>
          <w:lang w:eastAsia="zh-CN"/>
        </w:rPr>
        <w:t>磋商</w:t>
      </w:r>
      <w:r>
        <w:rPr>
          <w:rFonts w:hint="eastAsia" w:ascii="仿宋_GB2312" w:hAnsi="仿宋_GB2312" w:eastAsia="仿宋_GB2312" w:cs="仿宋_GB2312"/>
          <w:b w:val="0"/>
          <w:bCs w:val="0"/>
          <w:color w:val="auto"/>
          <w:sz w:val="24"/>
          <w:szCs w:val="24"/>
          <w:highlight w:val="none"/>
        </w:rPr>
        <w:t>的结果如何，代理机构和采购人均无</w:t>
      </w:r>
      <w:r>
        <w:rPr>
          <w:rFonts w:hint="eastAsia" w:ascii="仿宋_GB2312" w:hAnsi="仿宋_GB2312" w:eastAsia="仿宋_GB2312" w:cs="仿宋_GB2312"/>
          <w:b w:val="0"/>
          <w:bCs w:val="0"/>
          <w:color w:val="auto"/>
          <w:sz w:val="24"/>
          <w:szCs w:val="24"/>
          <w:highlight w:val="none"/>
        </w:rPr>
        <w:t>义务和责任承担这些费用。</w:t>
      </w:r>
    </w:p>
    <w:p>
      <w:pPr>
        <w:spacing w:line="360" w:lineRule="auto"/>
        <w:ind w:firstLine="480" w:firstLineChars="200"/>
        <w:rPr>
          <w:rFonts w:hint="eastAsia" w:ascii="仿宋_GB2312" w:hAnsi="仿宋_GB2312" w:eastAsia="仿宋_GB2312" w:cs="仿宋_GB2312"/>
          <w:color w:val="auto"/>
          <w:sz w:val="24"/>
          <w:szCs w:val="24"/>
          <w:highlight w:val="none"/>
        </w:rPr>
      </w:pPr>
    </w:p>
    <w:p>
      <w:pPr>
        <w:widowControl/>
        <w:snapToGrid w:val="0"/>
        <w:spacing w:beforeLines="50" w:afterLines="50" w:line="360" w:lineRule="auto"/>
        <w:jc w:val="center"/>
        <w:outlineLvl w:val="1"/>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二、响应文件的编写</w:t>
      </w:r>
    </w:p>
    <w:p>
      <w:pPr>
        <w:spacing w:line="360" w:lineRule="auto"/>
        <w:ind w:firstLine="481"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（一）响应文件的编写</w:t>
      </w:r>
    </w:p>
    <w:p>
      <w:pPr>
        <w:spacing w:line="360" w:lineRule="auto"/>
        <w:ind w:firstLine="481"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供应商应当按照本磋商文件第五部分要求的响应文件格式和内容编制响应文件，并对其提交的响应文件的真实性、合法性承担法律责任。响应文件中其所投的服务内容必须是确定的，否则为无效响应。</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1.供应商的响应文件必须使用中文编写。响应文件中可能涉及到的外文资料必须附有相应的中文译本，外文资料与中文译本不一致之处，以中文译本为准。</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2.供应商应分别制作响应文件正本一份、副本二份。响应文件正本和副本有差异，以正本为准。</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响应文件的正本和副本均须A4纸打印或用不褪色墨水书写。封面必须有供应商鲜章，且必须由供应商法定代表人（负责人）或供应商授权委托人签字或盖章。采购文件中要求签字或盖章的必须签字或盖章，否则为无效响应。</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4.响应文件应编制目录、索引，并且逐页标注连续页码。</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5.响应文件的正本与副本应分别装订成册，必须左侧胶装，否则为无效响应文件。</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对由于响应文件装订松散而造成的丢失或其他后果不承担任何责任。</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6.供应商应按照磋商文件的规定和要求编制响应文件。供应商在成交后将成交项目的非主体、非关键性工作分包他人完成的，应当在响应文件中载明或磋商过程中澄清。</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（二）报价</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报价必须为人民币，其它币种不予接受。报价表应写明报价包含的项目、单价和总价，如果单价累计与总价不符时，以单价累计为准。单价小数点明显错位的以总价为准，并修改单价。大小写不符时，以大写为准。</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2.供应商应在响应文件的“报价一览表”中填写该项目的总报价，任何有选择的报价将不予接受。</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3.供应商应根据磋商文件要求编制真实有效的报价。</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（三）响应文件的递交</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供应商应在本磋商文件中要求的递交响应文件截止时间前，将响应文件密封送达指定地点。在截止时间后送达的响应文件为无效文件，采购人、</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或者磋商小组应当拒收。</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供应商在提交响应文件截止时间前，可以对所提交的响应文件进行补充、修改或者撤回，并书面通知采购人、</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。补充、修改的内容作为响应文件的组成部分。补充、修改的内容与响应文件不一致的，以补充、修改的内容为准。</w:t>
      </w:r>
    </w:p>
    <w:p>
      <w:pPr>
        <w:numPr>
          <w:ilvl w:val="0"/>
          <w:numId w:val="3"/>
        </w:num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响应文件的密封</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1.响应文件可以单独密封包装，也可以所有响应文件密封包装在一个密封袋内。</w:t>
      </w:r>
    </w:p>
    <w:p>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2.响应文件密封袋的最外层应清楚地标明采购项目名称、采购项目编号、包件号及名称（若有）、供应商名称。</w:t>
      </w:r>
    </w:p>
    <w:p>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3.所有外层密封袋的封口处应粘贴牢固。</w:t>
      </w:r>
    </w:p>
    <w:p>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4.未按以上要求进行密封和标注的响应文件，采购人、采购代理机构将拒收或者在时间允许的范围内，要求修改完善后接收。</w:t>
      </w:r>
    </w:p>
    <w:p>
      <w:pPr>
        <w:spacing w:line="360" w:lineRule="auto"/>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三、磋商工作程序和方法</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（一）磋商小组组成、职责及义务</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磋商小组由采购人代表和评审专家共3人以上单数组成，其中评审专家人数不得少于磋商小组成员总数</w:t>
      </w:r>
      <w:r>
        <w:rPr>
          <w:rFonts w:hint="eastAsia" w:ascii="仿宋_GB2312" w:hAnsi="仿宋_GB2312" w:eastAsia="仿宋_GB2312" w:cs="仿宋_GB2312"/>
          <w:color w:val="auto"/>
          <w:sz w:val="24"/>
          <w:szCs w:val="24"/>
          <w:highlight w:val="none"/>
        </w:rPr>
        <w:t>的2/3。采购人代表不得以评审专家身份参加本部门或本单位采购项目的评审。</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人员不得参加本机构代理的采购项目的评审。</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用竞争性磋商方式的政府采购项目，评审专家应当从政府采购评审专家库内相关专业的专家名单中随机抽取。符合《政府采购竞争性磋商采购方式管理暂行办法》第三条第四项规定情形的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评审专家应当遵守评审工作纪律，不得泄露评审情况和评审中获悉的商业秘密。</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磋商小组在评审过程中发现供应商有行贿、提供虚假材料或者串通等违法行为的，应当及时向财政部门报告。</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评审专家在评审过程中受到非法干涉的，应当及时向财政、监察等部门举报。</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磋商开始前，由小组成员共同推选磋商小组组长一名（采购人不能为组长），主持磋商工作。</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（二）磋商遵循的原则及方法</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磋商文件内容违反国家有关强制性规定的，磋商小组应当停止评审并向采购人或者</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说明情况。</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（三）磋商</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1.依据法律法规和磋商文件的规定，对供应商的资格进行审查，以确定供应商是否具备磋商资格。</w:t>
      </w:r>
    </w:p>
    <w:p>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1.1响应文件属下列情况之一的，应当在资格性、符合性检查时按照无效响应处理：</w:t>
      </w:r>
    </w:p>
    <w:p>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1.1.1应交未交保证金的。</w:t>
      </w:r>
    </w:p>
    <w:p>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1.1.2未按照磋商文件规定要求密封、签署、盖章的。</w:t>
      </w:r>
    </w:p>
    <w:p>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1.1.3不具备磋商文件中规定资格要求的。</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1.1.4不符合法律、法规和磋商件中规定的其他实质性要求的。</w:t>
      </w:r>
    </w:p>
    <w:p>
      <w:pPr>
        <w:numPr>
          <w:ilvl w:val="0"/>
          <w:numId w:val="4"/>
        </w:numPr>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磋商小组所有成员应当集中与单一供应商分别进行磋商，并给予所有参加磋商的供应商平等的磋商机会。</w:t>
      </w:r>
    </w:p>
    <w:p>
      <w:pPr>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对磋商文件作出的实质性变动是磋商文件的有效组成部分，磋商小组应当及时以书面形式同时通知所有参加磋商的供应商。</w:t>
      </w:r>
    </w:p>
    <w:p>
      <w:pPr>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已提交响应文件的供应商，在提交最后报价之前，可以根据磋商情况退出磋商。采购人、采购代理机构应当退还退出磋商的供应商的磋商保证金。</w:t>
      </w:r>
    </w:p>
    <w:p>
      <w:pPr>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经磋商确定最终采购需求和提交最后报价的供应商后，由磋商小组采用综合评分法对提交最后报价的供应商的响应文件和最后报价进行综合评分。</w:t>
      </w:r>
    </w:p>
    <w:p>
      <w:pPr>
        <w:spacing w:line="360" w:lineRule="auto"/>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3.本次磋商采取再次报价方式。最后报价是供应商响应文件的有效组成部分。</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如磋商小组认为响应报价低于成本价时，应写出书面材料，详细说明低于成本的原因和证据，书面材料须全体磋商小组和该报价的供应商同意并签字确认。</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4.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除资格性检查认定错误、分值汇总计算错误、分项评分超出评分标准范围、客观分评分不一致、经磋商小组一致认定评分畸高、畸低的情形外，采购人或者</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不得以任何理由组织重新评审。采购人、</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发现磋商小组未按照磋商文件规定的评审标准进行评审的，应当重新开展采购活动，并同时书面报告本级财政部门。</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采购人或者</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不得通过对样品进行检测、对供应商进行考察等方式改变评审结果。</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5.磋商小组根据评审记录和评审结果编写评审报告，其主要内容包括：</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5.1邀请供应商参加采购活动的具体方式和相关情况。</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5.2响应文件开启日期和地点。</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5.3获取磋商文件的供应商名单和磋商小组成员名单。</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5.4评审情况记录和说明，包括对供应商的资格审查情况、供应商响应文件评审情况、磋商情况、报价情况等。</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5.5提出的成交候选供应商的排序名单及理由。</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采用书面推荐供应商参加采购活动的，还应当公告采购人和评审专家的推荐意见。</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（四）成交</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应当在评审结束后2个工作日内将评审报告送采购人确认。</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采购人应当在收到评审报告后5个工作日内，从评审报告提出的成交候选供应商中，按照排序由高到低的原则确定成交供应商，也可以书面授权磋商小组直接确定成交供应商。采购人</w:t>
      </w:r>
      <w:r>
        <w:rPr>
          <w:rFonts w:hint="eastAsia" w:ascii="仿宋_GB2312" w:hAnsi="仿宋_GB2312" w:eastAsia="仿宋_GB2312" w:cs="仿宋_GB2312"/>
          <w:color w:val="auto"/>
          <w:sz w:val="24"/>
          <w:szCs w:val="24"/>
          <w:highlight w:val="none"/>
        </w:rPr>
        <w:t>逾期未确定成交供应商且不提出异议的，视为确定评审报告提出的排序第一的供应商为成交供应商。</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（五）注意事项</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1.维持会场秩序，不准大声喧哗。关闭手机或置于震动状态。</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2.在磋商期间，供应商不要远离会议现场，以便随时接受询问。供应商不得向磋商小组询问磋商情况，不得进行旨在影响磋商结果的活动，否则，一经发现取消其响应资格。</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3.在磋商过程中，如供应商故意扰乱会场秩序或磋商小组认为有其他不正当行为时，磋商小组有权终止磋商过程。</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（六）出现下列情形之一的，采购人或者采购代理机构应当终止竞争性磋商采购活动，发布项目终止公告并说明原因，重新开展采购活动</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1.因情况变化，不再符合规定的竞争性磋商采购方式适用情形的。</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2.出现影响采购公正的违法、违规行为的。</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3.除《政府采购竞争性磋商采购方式管理暂行办法》第二十一条第三款规定的情形外，在采购过程中符合要求的供应商或者报价未超过采购预算的供应商不足3家的。</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（七）询问、质疑答复</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1.供应商对政府采购活动事项有疑问的，可以向采购人提出询问，采购人应当及时作出答复，但答复的内容不得涉及商业秘密。</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采购人或者</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应当在3个工作日内对供应商依法提出的询问作出答复。</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2.提出质疑的供应商应当是参与所质疑项目采购活动的供应商。供应商在法定质疑期内一次性提出针对同一采购环节的质疑。</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采购人负责供应商质疑的答复。</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在授权范围内做出答复。</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供应商质疑时，按中华人民共和国财政部令第94号《政府采购质疑和投诉办法》文件执行。</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3.政府采购法第五十二条规定的供应商应知其权益受到损害之日，是指：</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（1）对可以质疑的采购文件提出质疑的，为收到采购文件之日或者采购文件公告期限届满之日。</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（2）对采购过程提出质疑的，为各采购程序环节结束之日。</w:t>
      </w:r>
    </w:p>
    <w:p>
      <w:pPr>
        <w:spacing w:line="360" w:lineRule="auto"/>
        <w:ind w:firstLine="480" w:firstLineChars="200"/>
        <w:jc w:val="lef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color w:val="auto"/>
          <w:sz w:val="24"/>
          <w:szCs w:val="24"/>
          <w:highlight w:val="none"/>
        </w:rPr>
        <w:t>（3）对成交结果提出质疑的，为成交结果公告期限届满之日。</w:t>
      </w:r>
    </w:p>
    <w:p>
      <w:pPr>
        <w:widowControl/>
        <w:snapToGrid w:val="0"/>
        <w:spacing w:beforeLines="50" w:afterLines="50" w:line="360" w:lineRule="auto"/>
        <w:jc w:val="center"/>
        <w:outlineLvl w:val="1"/>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四、合同授予</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（一）成交通知书</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在采购人确定成交供应商之日起2个工作日内，发出成交通知书</w:t>
      </w:r>
      <w:r>
        <w:rPr>
          <w:rFonts w:hint="eastAsia" w:ascii="仿宋_GB2312" w:hAnsi="仿宋_GB2312" w:eastAsia="仿宋_GB2312" w:cs="仿宋_GB2312"/>
          <w:color w:val="auto"/>
          <w:sz w:val="24"/>
          <w:szCs w:val="24"/>
          <w:highlight w:val="none"/>
          <w:lang w:eastAsia="zh-CN"/>
        </w:rPr>
        <w:t>。</w:t>
      </w:r>
    </w:p>
    <w:p>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（二）合同签订</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1.采购人与成交供应商应当在成交通知书发出之日起30日内，按照磋商文件确定的合同文本以及采购标的、采购金额、技术和服务要求、安全标准等事项签订政府采购合同。</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采购人不得向成交供应商提出超出磋商文件以外的任何要求作为签订合同的条件，不得与成交供应商订立背离磋商文件确定的合同文本以及采购标的、采购金额、技术和服务要求、安全标准等实质性内容的协议。采购人不签订合同的，将此情况上报财政局</w:t>
      </w:r>
      <w:r>
        <w:rPr>
          <w:rFonts w:hint="eastAsia" w:ascii="仿宋_GB2312" w:hAnsi="仿宋_GB2312" w:eastAsia="仿宋_GB2312" w:cs="仿宋_GB2312"/>
          <w:color w:val="auto"/>
          <w:sz w:val="24"/>
          <w:szCs w:val="24"/>
          <w:highlight w:val="none"/>
          <w:lang w:eastAsia="zh-CN"/>
        </w:rPr>
        <w:t>采购处</w:t>
      </w:r>
      <w:r>
        <w:rPr>
          <w:rFonts w:hint="eastAsia" w:ascii="仿宋_GB2312" w:hAnsi="仿宋_GB2312" w:eastAsia="仿宋_GB2312" w:cs="仿宋_GB2312"/>
          <w:color w:val="auto"/>
          <w:sz w:val="24"/>
          <w:szCs w:val="24"/>
          <w:highlight w:val="none"/>
        </w:rPr>
        <w:t>处理。</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3.除不可抗力等因素外，成交通知书发出后，采购人改变成交结果，或者成交供应商拒绝签订政府采购合同的，应当承担相应的法律责任。</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4.成交供应商拒绝签订政府采购合同的，采购人可以</w:t>
      </w:r>
      <w:r>
        <w:rPr>
          <w:rFonts w:hint="eastAsia" w:ascii="仿宋_GB2312" w:hAnsi="仿宋_GB2312" w:eastAsia="仿宋_GB2312" w:cs="仿宋_GB2312"/>
          <w:color w:val="auto"/>
          <w:kern w:val="0"/>
          <w:sz w:val="24"/>
          <w:szCs w:val="24"/>
          <w:highlight w:val="none"/>
        </w:rPr>
        <w:t>按照评审报告推荐的成交候选人名单排序，确定下一候选人为成交供应商，也可以重新开展政府采购活动。</w:t>
      </w:r>
      <w:r>
        <w:rPr>
          <w:rFonts w:hint="eastAsia" w:ascii="仿宋_GB2312" w:hAnsi="仿宋_GB2312" w:eastAsia="仿宋_GB2312" w:cs="仿宋_GB2312"/>
          <w:color w:val="auto"/>
          <w:sz w:val="24"/>
          <w:szCs w:val="24"/>
          <w:highlight w:val="none"/>
        </w:rPr>
        <w:t>拒绝签订政府采购合同的成交供应商不得参加对该项目重新开展的采购活动。</w:t>
      </w:r>
    </w:p>
    <w:p>
      <w:pPr>
        <w:spacing w:line="360" w:lineRule="auto"/>
        <w:ind w:firstLine="481" w:firstLineChars="20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 xml:space="preserve"> </w:t>
      </w:r>
    </w:p>
    <w:p>
      <w:pPr>
        <w:spacing w:line="360" w:lineRule="auto"/>
        <w:jc w:val="center"/>
        <w:rPr>
          <w:rFonts w:hint="eastAsia" w:ascii="仿宋_GB2312" w:hAnsi="仿宋_GB2312" w:eastAsia="仿宋_GB2312" w:cs="仿宋_GB2312"/>
          <w:b/>
          <w:bCs/>
          <w:color w:val="auto"/>
          <w:kern w:val="0"/>
          <w:sz w:val="24"/>
          <w:szCs w:val="24"/>
          <w:highlight w:val="none"/>
        </w:rPr>
      </w:pPr>
      <w:bookmarkStart w:id="8" w:name="_Toc10968025"/>
      <w:bookmarkStart w:id="9" w:name="_Toc508808510"/>
    </w:p>
    <w:p>
      <w:pPr>
        <w:pStyle w:val="34"/>
        <w:rPr>
          <w:rFonts w:hint="eastAsia" w:ascii="仿宋_GB2312" w:hAnsi="仿宋_GB2312" w:eastAsia="仿宋_GB2312" w:cs="仿宋_GB2312"/>
          <w:b/>
          <w:bCs/>
          <w:color w:val="auto"/>
          <w:kern w:val="0"/>
          <w:sz w:val="24"/>
          <w:szCs w:val="24"/>
          <w:highlight w:val="none"/>
        </w:rPr>
      </w:pPr>
    </w:p>
    <w:p>
      <w:pPr>
        <w:pStyle w:val="34"/>
        <w:rPr>
          <w:rFonts w:hint="eastAsia" w:ascii="仿宋_GB2312" w:hAnsi="仿宋_GB2312" w:eastAsia="仿宋_GB2312" w:cs="仿宋_GB2312"/>
          <w:b/>
          <w:bCs/>
          <w:color w:val="auto"/>
          <w:kern w:val="0"/>
          <w:sz w:val="24"/>
          <w:szCs w:val="24"/>
          <w:highlight w:val="none"/>
        </w:rPr>
      </w:pPr>
    </w:p>
    <w:p>
      <w:pPr>
        <w:spacing w:line="360" w:lineRule="auto"/>
        <w:jc w:val="center"/>
        <w:rPr>
          <w:rFonts w:ascii="仿宋_GB2312" w:hAnsi="仿宋" w:eastAsia="仿宋_GB2312"/>
          <w:b/>
          <w:color w:val="auto"/>
          <w:sz w:val="36"/>
          <w:szCs w:val="36"/>
          <w:highlight w:val="none"/>
        </w:rPr>
      </w:pPr>
      <w:r>
        <w:rPr>
          <w:rFonts w:hint="eastAsia" w:ascii="仿宋_GB2312" w:hAnsi="仿宋_GB2312" w:eastAsia="仿宋_GB2312" w:cs="仿宋_GB2312"/>
          <w:b/>
          <w:bCs/>
          <w:color w:val="auto"/>
          <w:kern w:val="0"/>
          <w:sz w:val="24"/>
          <w:szCs w:val="24"/>
          <w:highlight w:val="none"/>
        </w:rPr>
        <w:br w:type="page"/>
      </w:r>
      <w:r>
        <w:rPr>
          <w:rFonts w:hint="eastAsia" w:ascii="楷体_GB2312" w:hAnsi="宋体" w:eastAsia="楷体_GB2312" w:cs="宋体"/>
          <w:b/>
          <w:bCs/>
          <w:color w:val="auto"/>
          <w:kern w:val="0"/>
          <w:sz w:val="32"/>
          <w:szCs w:val="32"/>
          <w:highlight w:val="none"/>
        </w:rPr>
        <w:t>第四部分　政府采购合同</w:t>
      </w:r>
      <w:bookmarkEnd w:id="8"/>
      <w:bookmarkEnd w:id="9"/>
    </w:p>
    <w:p>
      <w:pPr>
        <w:spacing w:line="360" w:lineRule="auto"/>
        <w:rPr>
          <w:color w:val="auto"/>
          <w:sz w:val="24"/>
          <w:highlight w:val="none"/>
        </w:rPr>
      </w:pP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采购人（甲方）：                         合同编号：</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签订时间：</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供应商（乙方）：                        </w:t>
      </w:r>
      <w:r>
        <w:rPr>
          <w:rFonts w:hint="eastAsia" w:ascii="仿宋_GB2312" w:hAnsi="仿宋_GB2312" w:eastAsia="仿宋_GB2312" w:cs="仿宋_GB2312"/>
          <w:color w:val="auto"/>
          <w:sz w:val="24"/>
          <w:szCs w:val="24"/>
          <w:highlight w:val="none"/>
        </w:rPr>
        <w:t xml:space="preserve"> 合同签</w:t>
      </w:r>
      <w:r>
        <w:rPr>
          <w:rFonts w:hint="eastAsia" w:ascii="仿宋_GB2312" w:hAnsi="仿宋_GB2312" w:eastAsia="仿宋_GB2312" w:cs="仿宋_GB2312"/>
          <w:color w:val="auto"/>
          <w:sz w:val="24"/>
          <w:szCs w:val="24"/>
          <w:highlight w:val="none"/>
          <w:lang w:eastAsia="zh-CN"/>
        </w:rPr>
        <w:t>订</w:t>
      </w:r>
      <w:r>
        <w:rPr>
          <w:rFonts w:hint="eastAsia" w:ascii="仿宋_GB2312" w:hAnsi="仿宋_GB2312" w:eastAsia="仿宋_GB2312" w:cs="仿宋_GB2312"/>
          <w:color w:val="auto"/>
          <w:sz w:val="24"/>
          <w:szCs w:val="24"/>
          <w:highlight w:val="none"/>
        </w:rPr>
        <w:t>地：河北唐山</w:t>
      </w:r>
    </w:p>
    <w:p>
      <w:pPr>
        <w:spacing w:line="360" w:lineRule="auto"/>
        <w:ind w:firstLine="480" w:firstLineChars="200"/>
        <w:rPr>
          <w:rFonts w:hint="eastAsia" w:ascii="仿宋_GB2312" w:hAnsi="仿宋_GB2312" w:eastAsia="仿宋_GB2312" w:cs="仿宋_GB2312"/>
          <w:color w:val="auto"/>
          <w:sz w:val="24"/>
          <w:szCs w:val="24"/>
          <w:highlight w:val="none"/>
        </w:rPr>
      </w:pPr>
    </w:p>
    <w:p>
      <w:pPr>
        <w:widowControl w:val="0"/>
        <w:wordWrap/>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根据甲方委托</w:t>
      </w:r>
      <w:r>
        <w:rPr>
          <w:rFonts w:hint="eastAsia" w:ascii="仿宋_GB2312" w:hAnsi="仿宋_GB2312" w:eastAsia="仿宋_GB2312" w:cs="仿宋_GB2312"/>
          <w:color w:val="auto"/>
          <w:kern w:val="0"/>
          <w:sz w:val="24"/>
          <w:szCs w:val="24"/>
          <w:highlight w:val="none"/>
          <w:lang w:eastAsia="zh-CN"/>
        </w:rPr>
        <w:t>代理机构</w:t>
      </w:r>
      <w:r>
        <w:rPr>
          <w:rFonts w:hint="eastAsia" w:ascii="仿宋_GB2312" w:hAnsi="仿宋_GB2312" w:eastAsia="仿宋_GB2312" w:cs="仿宋_GB2312"/>
          <w:color w:val="auto"/>
          <w:kern w:val="0"/>
          <w:sz w:val="24"/>
          <w:szCs w:val="24"/>
          <w:highlight w:val="none"/>
        </w:rPr>
        <w:t>实施的</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市中心城区应急避难场所专项规划编制（2023-2035）项目</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项目的采购结果，按照《中华人民共和国政府采购法》、《中华人民共和国政府采购法实施条例》、《中华人民共和国</w:t>
      </w:r>
      <w:r>
        <w:rPr>
          <w:rFonts w:hint="eastAsia" w:ascii="仿宋_GB2312" w:hAnsi="仿宋_GB2312" w:eastAsia="仿宋_GB2312" w:cs="仿宋_GB2312"/>
          <w:color w:val="auto"/>
          <w:kern w:val="0"/>
          <w:sz w:val="24"/>
          <w:szCs w:val="24"/>
          <w:highlight w:val="none"/>
          <w:lang w:val="en-US" w:eastAsia="zh-CN"/>
        </w:rPr>
        <w:t>民法典</w:t>
      </w:r>
      <w:r>
        <w:rPr>
          <w:rFonts w:hint="eastAsia" w:ascii="仿宋_GB2312" w:hAnsi="仿宋_GB2312" w:eastAsia="仿宋_GB2312" w:cs="仿宋_GB2312"/>
          <w:color w:val="auto"/>
          <w:kern w:val="0"/>
          <w:sz w:val="24"/>
          <w:szCs w:val="24"/>
          <w:highlight w:val="none"/>
        </w:rPr>
        <w:t>》、《政府采购竞争性磋商采购方式管理暂行办法》等规定，经甲乙双方协商，本着平等互利和诚实信用的原则，双方一致同意</w:t>
      </w:r>
      <w:r>
        <w:rPr>
          <w:rFonts w:hint="eastAsia" w:ascii="仿宋_GB2312" w:hAnsi="仿宋_GB2312" w:eastAsia="仿宋_GB2312" w:cs="仿宋_GB2312"/>
          <w:color w:val="auto"/>
          <w:sz w:val="24"/>
          <w:szCs w:val="24"/>
          <w:highlight w:val="none"/>
        </w:rPr>
        <w:t>，签订本合同。</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第一条  服务内容及价格：</w:t>
      </w:r>
    </w:p>
    <w:p>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服务内容：</w:t>
      </w:r>
      <w:r>
        <w:rPr>
          <w:rFonts w:hint="eastAsia" w:ascii="仿宋_GB2312" w:hAnsi="仿宋_GB2312" w:eastAsia="仿宋_GB2312" w:cs="仿宋_GB2312"/>
          <w:color w:val="auto"/>
          <w:sz w:val="24"/>
          <w:szCs w:val="24"/>
          <w:highlight w:val="none"/>
          <w:lang w:eastAsia="zh-CN"/>
        </w:rPr>
        <w:t>市中心城区应急避难场所专项规划编制（2023-2035）项目</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2、服务价格：本项目含税总价为人民币</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元整，大写人民币：</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3、内容与深度：</w:t>
      </w:r>
      <w:r>
        <w:rPr>
          <w:rFonts w:hint="eastAsia" w:ascii="仿宋_GB2312" w:hAnsi="仿宋_GB2312" w:eastAsia="仿宋_GB2312" w:cs="仿宋_GB2312"/>
          <w:color w:val="auto"/>
          <w:sz w:val="24"/>
          <w:szCs w:val="24"/>
          <w:highlight w:val="none"/>
        </w:rPr>
        <w:t>根据《河北省应急避难场所管理办法》，对唐山市中心城区现状应急避难场所进行分析，同时科学预测应急避难场所总体规模，构建完备的应急避难体系，合理规划布局应急避难场所，满足河北省及唐山市关于应急避难场所建设的近远期要求。</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第二条  服务方式及质量标准：</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1、服务方式：完成工作的形式</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乙方保障在项目执行过程中及时保持与甲方、各职能部门的沟通渠道畅通，特派专人专职驻场，对甲方的意见与要求及时作出反馈，解决编制过程中出现的技术问题，确保编制过程中出现的技术问题，确保编制质量及编制工作的顺利进行。</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后续服务是设计工作的重要组成部分，是设计的延伸和再完善。我单位承诺将做好一切后续服务工作，对甲方在项目实施过程中遇到的问题提供免费的咨询和技术支持。</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乙方向甲方提交</w:t>
      </w:r>
      <w:r>
        <w:rPr>
          <w:rFonts w:hint="eastAsia" w:ascii="仿宋_GB2312" w:hAnsi="仿宋_GB2312" w:eastAsia="仿宋_GB2312" w:cs="仿宋_GB2312"/>
          <w:color w:val="auto"/>
          <w:sz w:val="24"/>
          <w:szCs w:val="24"/>
          <w:highlight w:val="none"/>
          <w:u w:val="single"/>
          <w:lang w:val="en-US" w:eastAsia="zh-CN"/>
        </w:rPr>
        <w:t xml:space="preserve"> 招标文件  </w:t>
      </w:r>
      <w:r>
        <w:rPr>
          <w:rFonts w:hint="eastAsia" w:ascii="仿宋_GB2312" w:hAnsi="仿宋_GB2312" w:eastAsia="仿宋_GB2312" w:cs="仿宋_GB2312"/>
          <w:color w:val="auto"/>
          <w:sz w:val="24"/>
          <w:szCs w:val="24"/>
          <w:highlight w:val="none"/>
          <w:lang w:val="en-US" w:eastAsia="zh-CN"/>
        </w:rPr>
        <w:t>规定的规划成果。</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2、质量标准：符合国家、河北省相关技术规范及文件要求，达到上级主管部门合格验收标准。</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第三条  服务地点及期限：</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服务地点：唐山</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期限：自签订合同之日起90日历天内完成。</w:t>
      </w:r>
    </w:p>
    <w:p>
      <w:pPr>
        <w:numPr>
          <w:ilvl w:val="0"/>
          <w:numId w:val="5"/>
        </w:num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验收标准、方法、地点：</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1、验收标准:以招投标有关文件、资料、合同约定、国家及地方相关行业规定为准。</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2、验收程序:乙方按合同要求完工后，由甲方按照验收程序组织有关人员进行验收。</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3、规划设计项目按国家及地方相关技术标准和有关规定，采用甲方组织专家评审方式验收。</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4、本合同项目的保证期为</w:t>
      </w:r>
      <w:r>
        <w:rPr>
          <w:rFonts w:hint="eastAsia" w:ascii="仿宋_GB2312" w:hAnsi="仿宋_GB2312" w:eastAsia="仿宋_GB2312" w:cs="仿宋_GB2312"/>
          <w:color w:val="auto"/>
          <w:sz w:val="24"/>
          <w:szCs w:val="24"/>
          <w:highlight w:val="none"/>
          <w:u w:val="single"/>
          <w:lang w:val="en-US" w:eastAsia="zh-CN"/>
        </w:rPr>
        <w:t xml:space="preserve">  一年  </w:t>
      </w:r>
      <w:r>
        <w:rPr>
          <w:rFonts w:hint="eastAsia" w:ascii="仿宋_GB2312" w:hAnsi="仿宋_GB2312" w:eastAsia="仿宋_GB2312" w:cs="仿宋_GB2312"/>
          <w:color w:val="auto"/>
          <w:sz w:val="24"/>
          <w:szCs w:val="24"/>
          <w:highlight w:val="none"/>
          <w:lang w:val="en-US" w:eastAsia="zh-CN"/>
        </w:rPr>
        <w:t>，在保证期内发现质量缺陷的，乙方应当负责返工或采取补救措施。但因甲方原因引起的问题除外。</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5、验收地点</w:t>
      </w:r>
      <w:r>
        <w:rPr>
          <w:rFonts w:hint="eastAsia" w:ascii="仿宋_GB2312" w:hAnsi="仿宋_GB2312" w:eastAsia="仿宋_GB2312" w:cs="仿宋_GB2312"/>
          <w:color w:val="auto"/>
          <w:sz w:val="24"/>
          <w:szCs w:val="24"/>
          <w:highlight w:val="none"/>
          <w:u w:val="single"/>
          <w:lang w:val="en-US" w:eastAsia="zh-CN"/>
        </w:rPr>
        <w:t xml:space="preserve">  唐山市  。</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第五条  付款方式及时间：</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1、采用一次性支付方式。</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2、付款时间：</w:t>
      </w:r>
      <w:r>
        <w:rPr>
          <w:rStyle w:val="50"/>
          <w:rFonts w:hint="eastAsia" w:ascii="仿宋_GB2312" w:hAnsi="仿宋_GB2312" w:eastAsia="仿宋_GB2312" w:cs="仿宋_GB2312"/>
          <w:color w:val="auto"/>
          <w:sz w:val="24"/>
          <w:szCs w:val="24"/>
          <w:highlight w:val="none"/>
          <w:lang w:val="en-US" w:eastAsia="zh-CN"/>
        </w:rPr>
        <w:t>专家评审通过</w:t>
      </w:r>
      <w:r>
        <w:rPr>
          <w:rStyle w:val="50"/>
          <w:rFonts w:hint="eastAsia" w:ascii="仿宋_GB2312" w:hAnsi="仿宋_GB2312" w:eastAsia="仿宋_GB2312" w:cs="仿宋_GB2312"/>
          <w:color w:val="auto"/>
          <w:sz w:val="24"/>
          <w:szCs w:val="24"/>
          <w:highlight w:val="none"/>
        </w:rPr>
        <w:t>后</w:t>
      </w:r>
      <w:r>
        <w:rPr>
          <w:rStyle w:val="50"/>
          <w:rFonts w:hint="eastAsia" w:ascii="仿宋_GB2312" w:hAnsi="仿宋_GB2312" w:eastAsia="仿宋_GB2312" w:cs="仿宋_GB2312"/>
          <w:color w:val="auto"/>
          <w:sz w:val="24"/>
          <w:szCs w:val="24"/>
          <w:highlight w:val="none"/>
          <w:lang w:val="en-US" w:eastAsia="zh-CN"/>
        </w:rPr>
        <w:t>，甲方2024年财政预算指标下达后甲方支</w:t>
      </w:r>
      <w:r>
        <w:rPr>
          <w:rStyle w:val="50"/>
          <w:rFonts w:hint="eastAsia" w:ascii="仿宋_GB2312" w:hAnsi="仿宋_GB2312" w:eastAsia="仿宋_GB2312" w:cs="仿宋_GB2312"/>
          <w:color w:val="auto"/>
          <w:sz w:val="24"/>
          <w:szCs w:val="24"/>
          <w:highlight w:val="none"/>
        </w:rPr>
        <w:t>付</w:t>
      </w:r>
      <w:r>
        <w:rPr>
          <w:rStyle w:val="50"/>
          <w:rFonts w:hint="eastAsia" w:ascii="仿宋_GB2312" w:hAnsi="仿宋_GB2312" w:eastAsia="仿宋_GB2312" w:cs="仿宋_GB2312"/>
          <w:color w:val="auto"/>
          <w:sz w:val="24"/>
          <w:szCs w:val="24"/>
          <w:highlight w:val="none"/>
          <w:lang w:eastAsia="zh-CN"/>
        </w:rPr>
        <w:t>中标价全</w:t>
      </w:r>
      <w:r>
        <w:rPr>
          <w:rStyle w:val="50"/>
          <w:rFonts w:hint="eastAsia" w:ascii="仿宋_GB2312" w:hAnsi="仿宋_GB2312" w:eastAsia="仿宋_GB2312" w:cs="仿宋_GB2312"/>
          <w:color w:val="auto"/>
          <w:sz w:val="24"/>
          <w:szCs w:val="24"/>
          <w:highlight w:val="none"/>
        </w:rPr>
        <w:t>款</w:t>
      </w:r>
      <w:r>
        <w:rPr>
          <w:rFonts w:hint="eastAsia" w:ascii="仿宋_GB2312" w:hAnsi="仿宋_GB2312" w:eastAsia="仿宋_GB2312" w:cs="仿宋_GB2312"/>
          <w:color w:val="auto"/>
          <w:sz w:val="24"/>
          <w:szCs w:val="24"/>
          <w:highlight w:val="none"/>
          <w:lang w:val="en-US" w:eastAsia="zh-CN"/>
        </w:rPr>
        <w:t>。</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第六条  本合同解除的条件：</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如出现下列情况，甲方有权解除本合同书:</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1、乙方合同到期前，提出不能如期完成设计。</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2、在甲方发现项目存在缺陷，并书面通告乙方之日在甲、乙双方协商确定的合理期限内，乙方未消除该缺陷。</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甲方解除本合同书，应以书面形式通知乙方，且乙方应当赔偿因本合同书解除而给甲方造成的一切损失。</w:t>
      </w:r>
    </w:p>
    <w:p>
      <w:pPr>
        <w:numPr>
          <w:ilvl w:val="0"/>
          <w:numId w:val="6"/>
        </w:num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违约责任：</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任何一方违反本协议约定，违约方应按</w:t>
      </w:r>
      <w:r>
        <w:rPr>
          <w:rFonts w:hint="eastAsia" w:ascii="仿宋_GB2312" w:hAnsi="仿宋_GB2312" w:eastAsia="仿宋_GB2312" w:cs="仿宋_GB2312"/>
          <w:color w:val="auto"/>
          <w:sz w:val="24"/>
          <w:szCs w:val="24"/>
          <w:highlight w:val="none"/>
          <w:lang w:val="en-US" w:eastAsia="zh-CN"/>
        </w:rPr>
        <w:t>《中华人民共和国民法典》</w:t>
      </w:r>
      <w:r>
        <w:rPr>
          <w:rFonts w:hint="eastAsia" w:ascii="仿宋_GB2312" w:hAnsi="仿宋_GB2312" w:eastAsia="仿宋_GB2312" w:cs="仿宋_GB2312"/>
          <w:color w:val="auto"/>
          <w:sz w:val="24"/>
          <w:szCs w:val="24"/>
          <w:highlight w:val="none"/>
          <w:lang w:val="en-US" w:eastAsia="zh-CN"/>
        </w:rPr>
        <w:t>的相关规定，承担违约责任和向另一方赔偿违约损失。</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第八条  合同争议的解决方式：本合同在履行过程中发生的争议，由双方当事人协商解决。也可由当地工商行政管理部门调解。协商或调解不成的，按下列第    种方式解决。</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（一）提交唐山市仲裁委员会仲裁。</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（二）依法向唐山市人民法院起诉。</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第九条  本合同自年  月  日起生效。</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第十条  其他约定事项：</w:t>
      </w:r>
    </w:p>
    <w:p>
      <w:pPr>
        <w:spacing w:line="360" w:lineRule="auto"/>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成果规格形式包括： </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1、规划研究成果（2套，含文字报告及必要的图纸内容）； </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2、与规划成果一致的电子文件光盘 2 套。规划成果为 doc 或 ppt 等可编辑格式，如有相关图纸的 jpg 或 gis 文件，应一并包含在内。 </w:t>
      </w:r>
    </w:p>
    <w:p>
      <w:pPr>
        <w:pStyle w:val="2"/>
        <w:ind w:left="0" w:leftChars="0" w:firstLine="0" w:firstLineChars="0"/>
        <w:rPr>
          <w:rFonts w:hint="eastAsia" w:ascii="仿宋_GB2312" w:hAnsi="仿宋_GB2312" w:eastAsia="仿宋_GB2312" w:cs="仿宋_GB2312"/>
          <w:color w:val="auto"/>
          <w:sz w:val="24"/>
          <w:szCs w:val="24"/>
          <w:highlight w:val="none"/>
        </w:rPr>
      </w:pP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第十一条  本合同一式</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份。其效力相同。</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第十二条  下列文件为本合同不可分割部分：</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1.采购文件。</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2.响应文件。</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3.供应商所做的其他承诺。</w:t>
      </w:r>
    </w:p>
    <w:p>
      <w:pPr>
        <w:spacing w:line="360" w:lineRule="auto"/>
        <w:rPr>
          <w:rFonts w:hint="eastAsia" w:ascii="仿宋_GB2312" w:hAnsi="仿宋_GB2312" w:eastAsia="仿宋_GB2312" w:cs="仿宋_GB2312"/>
          <w:color w:val="auto"/>
          <w:sz w:val="24"/>
          <w:szCs w:val="24"/>
          <w:highlight w:val="none"/>
        </w:rPr>
      </w:pPr>
    </w:p>
    <w:p>
      <w:pPr>
        <w:spacing w:line="360" w:lineRule="auto"/>
        <w:rPr>
          <w:rFonts w:hint="eastAsia" w:ascii="仿宋_GB2312" w:hAnsi="仿宋_GB2312" w:eastAsia="仿宋_GB2312" w:cs="仿宋_GB2312"/>
          <w:color w:val="auto"/>
          <w:sz w:val="24"/>
          <w:szCs w:val="24"/>
          <w:highlight w:val="none"/>
        </w:rPr>
      </w:pPr>
    </w:p>
    <w:p>
      <w:pPr>
        <w:spacing w:line="360" w:lineRule="auto"/>
        <w:ind w:firstLine="480" w:firstLineChars="200"/>
        <w:rPr>
          <w:rFonts w:hint="eastAsia" w:ascii="仿宋_GB2312" w:hAnsi="仿宋_GB2312" w:eastAsia="仿宋_GB2312" w:cs="仿宋_GB2312"/>
          <w:color w:val="auto"/>
          <w:sz w:val="24"/>
          <w:szCs w:val="24"/>
          <w:highlight w:val="none"/>
        </w:rPr>
      </w:pP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甲方（章）：                       乙方（章）</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                      法定代表人：</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委托代理人：                      委托代理人：</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                            电话：</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                        开户银行：</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账号：                            账号：</w:t>
      </w:r>
    </w:p>
    <w:p>
      <w:pPr>
        <w:spacing w:line="360" w:lineRule="auto"/>
        <w:ind w:firstLine="480" w:firstLineChars="200"/>
        <w:rPr>
          <w:rFonts w:hint="eastAsia" w:ascii="仿宋_GB2312" w:hAnsi="仿宋_GB2312" w:eastAsia="仿宋_GB2312" w:cs="仿宋_GB2312"/>
          <w:color w:val="auto"/>
          <w:sz w:val="24"/>
          <w:szCs w:val="24"/>
          <w:highlight w:val="none"/>
        </w:rPr>
      </w:pP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                          年  月  日</w:t>
      </w:r>
    </w:p>
    <w:p>
      <w:pPr>
        <w:pStyle w:val="3"/>
        <w:spacing w:before="0" w:after="0" w:line="360" w:lineRule="auto"/>
        <w:ind w:firstLine="481" w:firstLineChars="200"/>
        <w:rPr>
          <w:rFonts w:hint="eastAsia" w:ascii="仿宋_GB2312" w:hAnsi="仿宋_GB2312" w:eastAsia="仿宋_GB2312" w:cs="仿宋_GB2312"/>
          <w:color w:val="auto"/>
          <w:sz w:val="24"/>
          <w:szCs w:val="24"/>
          <w:highlight w:val="none"/>
        </w:rPr>
      </w:pPr>
    </w:p>
    <w:p>
      <w:pPr>
        <w:spacing w:line="360" w:lineRule="auto"/>
        <w:jc w:val="center"/>
        <w:rPr>
          <w:b/>
          <w:color w:val="auto"/>
          <w:sz w:val="44"/>
          <w:szCs w:val="44"/>
          <w:highlight w:val="none"/>
        </w:rPr>
      </w:pPr>
      <w:r>
        <w:rPr>
          <w:rFonts w:hint="eastAsia" w:ascii="仿宋_GB2312" w:hAnsi="仿宋_GB2312" w:eastAsia="仿宋_GB2312" w:cs="仿宋_GB2312"/>
          <w:color w:val="auto"/>
          <w:sz w:val="24"/>
          <w:szCs w:val="24"/>
          <w:highlight w:val="none"/>
        </w:rPr>
        <w:br w:type="page"/>
      </w:r>
      <w:bookmarkStart w:id="10" w:name="_Toc10968026"/>
      <w:bookmarkStart w:id="11" w:name="_Toc508808511"/>
      <w:r>
        <w:rPr>
          <w:rFonts w:hint="eastAsia" w:ascii="楷体_GB2312" w:hAnsi="宋体" w:eastAsia="楷体_GB2312" w:cs="宋体"/>
          <w:b/>
          <w:bCs/>
          <w:color w:val="auto"/>
          <w:kern w:val="0"/>
          <w:sz w:val="44"/>
          <w:szCs w:val="44"/>
          <w:highlight w:val="none"/>
        </w:rPr>
        <w:t>第五部分　响应文件格式</w:t>
      </w:r>
      <w:bookmarkEnd w:id="10"/>
      <w:bookmarkEnd w:id="11"/>
    </w:p>
    <w:p>
      <w:pPr>
        <w:tabs>
          <w:tab w:val="left" w:pos="897"/>
          <w:tab w:val="left" w:pos="1080"/>
          <w:tab w:val="left" w:pos="1350"/>
        </w:tabs>
        <w:spacing w:before="100" w:beforeAutospacing="1" w:after="100" w:afterAutospacing="1" w:line="360" w:lineRule="auto"/>
        <w:ind w:firstLine="596" w:firstLineChars="198"/>
        <w:rPr>
          <w:b/>
          <w:color w:val="auto"/>
          <w:sz w:val="30"/>
          <w:szCs w:val="30"/>
          <w:highlight w:val="none"/>
        </w:rPr>
      </w:pPr>
      <w:r>
        <w:rPr>
          <w:rFonts w:hint="eastAsia"/>
          <w:b/>
          <w:color w:val="auto"/>
          <w:sz w:val="30"/>
          <w:szCs w:val="30"/>
          <w:highlight w:val="none"/>
        </w:rPr>
        <w:t>（供应商按照以下内容且不限于以下内容制作响应文件，并对其提交的响应文件的真实性、有效性、合法性承担法律责任。）</w:t>
      </w:r>
    </w:p>
    <w:p>
      <w:pPr>
        <w:widowControl/>
        <w:spacing w:line="360" w:lineRule="auto"/>
        <w:rPr>
          <w:b/>
          <w:bCs/>
          <w:color w:val="auto"/>
          <w:sz w:val="24"/>
          <w:highlight w:val="none"/>
        </w:rPr>
      </w:pPr>
      <w:r>
        <w:rPr>
          <w:b/>
          <w:bCs/>
          <w:color w:val="auto"/>
          <w:sz w:val="24"/>
          <w:highlight w:val="none"/>
        </w:rPr>
        <w:br w:type="page"/>
      </w:r>
    </w:p>
    <w:p>
      <w:pPr>
        <w:widowControl/>
        <w:spacing w:line="360" w:lineRule="auto"/>
        <w:outlineLvl w:val="1"/>
        <w:rPr>
          <w:bCs/>
          <w:color w:val="auto"/>
          <w:sz w:val="32"/>
          <w:szCs w:val="32"/>
          <w:highlight w:val="none"/>
        </w:rPr>
      </w:pPr>
      <w:r>
        <w:rPr>
          <w:rFonts w:hint="eastAsia"/>
          <w:bCs/>
          <w:color w:val="auto"/>
          <w:sz w:val="32"/>
          <w:szCs w:val="32"/>
          <w:highlight w:val="none"/>
        </w:rPr>
        <w:t>封面格式</w:t>
      </w:r>
    </w:p>
    <w:p>
      <w:pPr>
        <w:widowControl/>
        <w:spacing w:line="360" w:lineRule="auto"/>
        <w:rPr>
          <w:rFonts w:cs="宋体"/>
          <w:b/>
          <w:bCs/>
          <w:color w:val="auto"/>
          <w:sz w:val="72"/>
          <w:szCs w:val="72"/>
          <w:highlight w:val="none"/>
        </w:rPr>
      </w:pPr>
      <w:r>
        <w:rPr>
          <w:rFonts w:hint="eastAsia"/>
          <w:b/>
          <w:color w:val="auto"/>
          <w:sz w:val="36"/>
          <w:highlight w:val="none"/>
        </w:rPr>
        <w:t xml:space="preserve">采购项目编号：                 </w:t>
      </w:r>
      <w:r>
        <w:rPr>
          <w:rFonts w:hint="eastAsia" w:ascii="楷体_GB2312" w:eastAsia="楷体_GB2312"/>
          <w:b/>
          <w:bCs/>
          <w:color w:val="auto"/>
          <w:sz w:val="32"/>
          <w:szCs w:val="32"/>
          <w:highlight w:val="none"/>
        </w:rPr>
        <w:t xml:space="preserve"> </w:t>
      </w:r>
      <w:r>
        <w:rPr>
          <w:rFonts w:hint="eastAsia" w:ascii="楷体_GB2312" w:eastAsia="楷体_GB2312"/>
          <w:b/>
          <w:bCs/>
          <w:color w:val="auto"/>
          <w:sz w:val="36"/>
          <w:szCs w:val="36"/>
          <w:highlight w:val="none"/>
        </w:rPr>
        <w:t xml:space="preserve">          </w:t>
      </w:r>
    </w:p>
    <w:p>
      <w:pPr>
        <w:widowControl/>
        <w:spacing w:line="520" w:lineRule="atLeast"/>
        <w:rPr>
          <w:b/>
          <w:color w:val="auto"/>
          <w:sz w:val="36"/>
          <w:highlight w:val="none"/>
        </w:rPr>
      </w:pPr>
      <w:r>
        <w:rPr>
          <w:rFonts w:hint="eastAsia"/>
          <w:b/>
          <w:color w:val="auto"/>
          <w:sz w:val="36"/>
          <w:highlight w:val="none"/>
        </w:rPr>
        <w:t>采购项目名称：</w:t>
      </w:r>
    </w:p>
    <w:p>
      <w:pPr>
        <w:widowControl/>
        <w:spacing w:line="520" w:lineRule="atLeast"/>
        <w:jc w:val="left"/>
        <w:rPr>
          <w:b/>
          <w:color w:val="auto"/>
          <w:sz w:val="32"/>
          <w:szCs w:val="32"/>
          <w:highlight w:val="none"/>
        </w:rPr>
      </w:pPr>
    </w:p>
    <w:p>
      <w:pPr>
        <w:widowControl/>
        <w:spacing w:line="520" w:lineRule="atLeast"/>
        <w:jc w:val="left"/>
        <w:rPr>
          <w:b/>
          <w:color w:val="auto"/>
          <w:sz w:val="32"/>
          <w:szCs w:val="32"/>
          <w:highlight w:val="none"/>
        </w:rPr>
      </w:pPr>
    </w:p>
    <w:p>
      <w:pPr>
        <w:widowControl/>
        <w:spacing w:line="520" w:lineRule="atLeast"/>
        <w:jc w:val="center"/>
        <w:rPr>
          <w:rFonts w:cs="宋体"/>
          <w:color w:val="auto"/>
          <w:sz w:val="84"/>
          <w:szCs w:val="84"/>
          <w:highlight w:val="none"/>
        </w:rPr>
      </w:pPr>
      <w:r>
        <w:rPr>
          <w:rFonts w:hint="eastAsia"/>
          <w:b/>
          <w:color w:val="auto"/>
          <w:sz w:val="84"/>
          <w:szCs w:val="84"/>
          <w:highlight w:val="none"/>
        </w:rPr>
        <w:t>响  应  文  件</w:t>
      </w:r>
    </w:p>
    <w:p>
      <w:pPr>
        <w:widowControl/>
        <w:spacing w:line="520" w:lineRule="atLeast"/>
        <w:jc w:val="center"/>
        <w:rPr>
          <w:rFonts w:cs="宋体"/>
          <w:color w:val="auto"/>
          <w:sz w:val="32"/>
          <w:szCs w:val="32"/>
          <w:highlight w:val="none"/>
        </w:rPr>
      </w:pPr>
    </w:p>
    <w:p>
      <w:pPr>
        <w:widowControl/>
        <w:spacing w:line="520" w:lineRule="atLeast"/>
        <w:jc w:val="left"/>
        <w:rPr>
          <w:rFonts w:cs="宋体"/>
          <w:color w:val="auto"/>
          <w:sz w:val="32"/>
          <w:szCs w:val="32"/>
          <w:highlight w:val="none"/>
        </w:rPr>
      </w:pPr>
    </w:p>
    <w:p>
      <w:pPr>
        <w:widowControl/>
        <w:spacing w:line="520" w:lineRule="atLeast"/>
        <w:jc w:val="left"/>
        <w:rPr>
          <w:rFonts w:cs="宋体"/>
          <w:color w:val="auto"/>
          <w:sz w:val="32"/>
          <w:szCs w:val="32"/>
          <w:highlight w:val="none"/>
        </w:rPr>
      </w:pPr>
    </w:p>
    <w:p>
      <w:pPr>
        <w:widowControl/>
        <w:spacing w:line="360" w:lineRule="auto"/>
        <w:jc w:val="left"/>
        <w:rPr>
          <w:rFonts w:ascii="楷体_GB2312" w:eastAsia="楷体_GB2312"/>
          <w:b/>
          <w:bCs/>
          <w:color w:val="auto"/>
          <w:sz w:val="32"/>
          <w:szCs w:val="32"/>
          <w:highlight w:val="none"/>
        </w:rPr>
      </w:pPr>
    </w:p>
    <w:p>
      <w:pPr>
        <w:jc w:val="left"/>
        <w:rPr>
          <w:rFonts w:ascii="黑体" w:eastAsia="黑体"/>
          <w:b/>
          <w:snapToGrid w:val="0"/>
          <w:color w:val="auto"/>
          <w:sz w:val="32"/>
          <w:szCs w:val="32"/>
          <w:highlight w:val="none"/>
        </w:rPr>
      </w:pPr>
    </w:p>
    <w:p>
      <w:pPr>
        <w:jc w:val="left"/>
        <w:rPr>
          <w:rFonts w:ascii="黑体" w:eastAsia="黑体"/>
          <w:b/>
          <w:snapToGrid w:val="0"/>
          <w:color w:val="auto"/>
          <w:sz w:val="32"/>
          <w:szCs w:val="32"/>
          <w:highlight w:val="none"/>
        </w:rPr>
      </w:pPr>
    </w:p>
    <w:p>
      <w:pPr>
        <w:jc w:val="left"/>
        <w:rPr>
          <w:rFonts w:ascii="黑体" w:eastAsia="黑体"/>
          <w:b/>
          <w:snapToGrid w:val="0"/>
          <w:color w:val="auto"/>
          <w:sz w:val="32"/>
          <w:szCs w:val="32"/>
          <w:highlight w:val="none"/>
        </w:rPr>
      </w:pPr>
    </w:p>
    <w:p>
      <w:pPr>
        <w:widowControl/>
        <w:spacing w:line="360" w:lineRule="auto"/>
        <w:ind w:firstLine="1807" w:firstLineChars="500"/>
        <w:jc w:val="left"/>
        <w:rPr>
          <w:rFonts w:cs="宋体"/>
          <w:b/>
          <w:color w:val="auto"/>
          <w:sz w:val="36"/>
          <w:szCs w:val="36"/>
          <w:highlight w:val="none"/>
        </w:rPr>
      </w:pPr>
    </w:p>
    <w:p>
      <w:pPr>
        <w:pStyle w:val="3"/>
        <w:rPr>
          <w:color w:val="auto"/>
          <w:highlight w:val="none"/>
        </w:rPr>
      </w:pPr>
    </w:p>
    <w:p>
      <w:pPr>
        <w:widowControl/>
        <w:spacing w:line="360" w:lineRule="auto"/>
        <w:ind w:firstLine="1807" w:firstLineChars="500"/>
        <w:jc w:val="left"/>
        <w:rPr>
          <w:rFonts w:cs="宋体"/>
          <w:b/>
          <w:color w:val="auto"/>
          <w:sz w:val="36"/>
          <w:szCs w:val="36"/>
          <w:highlight w:val="none"/>
        </w:rPr>
      </w:pPr>
    </w:p>
    <w:p>
      <w:pPr>
        <w:widowControl/>
        <w:spacing w:line="360" w:lineRule="auto"/>
        <w:ind w:firstLine="1807" w:firstLineChars="500"/>
        <w:jc w:val="left"/>
        <w:rPr>
          <w:rFonts w:cs="宋体"/>
          <w:b/>
          <w:color w:val="auto"/>
          <w:sz w:val="36"/>
          <w:szCs w:val="36"/>
          <w:highlight w:val="none"/>
        </w:rPr>
      </w:pPr>
      <w:r>
        <w:rPr>
          <w:rFonts w:hint="eastAsia" w:cs="宋体"/>
          <w:b/>
          <w:color w:val="auto"/>
          <w:sz w:val="36"/>
          <w:szCs w:val="36"/>
          <w:highlight w:val="none"/>
        </w:rPr>
        <w:t>供应商（全称）：（</w:t>
      </w:r>
      <w:r>
        <w:rPr>
          <w:rFonts w:hint="eastAsia" w:cs="宋体"/>
          <w:b/>
          <w:color w:val="auto"/>
          <w:sz w:val="36"/>
          <w:szCs w:val="36"/>
          <w:highlight w:val="none"/>
          <w:lang w:eastAsia="zh-CN"/>
        </w:rPr>
        <w:t>盖章</w:t>
      </w:r>
      <w:r>
        <w:rPr>
          <w:rFonts w:hint="eastAsia" w:cs="宋体"/>
          <w:b/>
          <w:color w:val="auto"/>
          <w:sz w:val="36"/>
          <w:szCs w:val="36"/>
          <w:highlight w:val="none"/>
        </w:rPr>
        <w:t>）</w:t>
      </w:r>
    </w:p>
    <w:p>
      <w:pPr>
        <w:widowControl/>
        <w:spacing w:line="360" w:lineRule="auto"/>
        <w:jc w:val="center"/>
        <w:rPr>
          <w:rFonts w:cs="宋体"/>
          <w:b/>
          <w:color w:val="auto"/>
          <w:sz w:val="36"/>
          <w:szCs w:val="36"/>
          <w:highlight w:val="none"/>
        </w:rPr>
      </w:pPr>
      <w:r>
        <w:rPr>
          <w:rFonts w:hint="eastAsia" w:cs="宋体"/>
          <w:b/>
          <w:color w:val="auto"/>
          <w:sz w:val="36"/>
          <w:szCs w:val="36"/>
          <w:highlight w:val="none"/>
        </w:rPr>
        <w:t>法定代表人（负责人）或授权委托人：（签名或签章）</w:t>
      </w:r>
    </w:p>
    <w:p>
      <w:pPr>
        <w:widowControl/>
        <w:spacing w:line="600" w:lineRule="auto"/>
        <w:jc w:val="center"/>
        <w:rPr>
          <w:rFonts w:ascii="楷体_GB2312" w:eastAsia="楷体_GB2312"/>
          <w:b/>
          <w:bCs/>
          <w:color w:val="auto"/>
          <w:sz w:val="32"/>
          <w:szCs w:val="32"/>
          <w:highlight w:val="none"/>
        </w:rPr>
      </w:pPr>
      <w:r>
        <w:rPr>
          <w:rFonts w:hint="eastAsia" w:cs="宋体"/>
          <w:b/>
          <w:color w:val="auto"/>
          <w:sz w:val="36"/>
          <w:szCs w:val="36"/>
          <w:highlight w:val="none"/>
          <w:u w:val="single"/>
        </w:rPr>
        <w:t xml:space="preserve">        </w:t>
      </w:r>
      <w:r>
        <w:rPr>
          <w:rFonts w:hint="eastAsia" w:cs="宋体"/>
          <w:b/>
          <w:color w:val="auto"/>
          <w:sz w:val="36"/>
          <w:szCs w:val="36"/>
          <w:highlight w:val="none"/>
        </w:rPr>
        <w:t>年</w:t>
      </w:r>
      <w:r>
        <w:rPr>
          <w:rFonts w:hint="eastAsia" w:cs="宋体"/>
          <w:b/>
          <w:color w:val="auto"/>
          <w:sz w:val="36"/>
          <w:szCs w:val="36"/>
          <w:highlight w:val="none"/>
          <w:u w:val="single"/>
        </w:rPr>
        <w:t xml:space="preserve">        </w:t>
      </w:r>
      <w:r>
        <w:rPr>
          <w:rFonts w:hint="eastAsia" w:cs="宋体"/>
          <w:b/>
          <w:color w:val="auto"/>
          <w:sz w:val="36"/>
          <w:szCs w:val="36"/>
          <w:highlight w:val="none"/>
        </w:rPr>
        <w:t>月</w:t>
      </w:r>
      <w:r>
        <w:rPr>
          <w:rFonts w:hint="eastAsia" w:cs="宋体"/>
          <w:b/>
          <w:color w:val="auto"/>
          <w:sz w:val="36"/>
          <w:szCs w:val="36"/>
          <w:highlight w:val="none"/>
          <w:u w:val="single"/>
        </w:rPr>
        <w:t xml:space="preserve">        </w:t>
      </w:r>
      <w:r>
        <w:rPr>
          <w:rFonts w:hint="eastAsia" w:cs="宋体"/>
          <w:b/>
          <w:color w:val="auto"/>
          <w:sz w:val="36"/>
          <w:szCs w:val="36"/>
          <w:highlight w:val="none"/>
        </w:rPr>
        <w:t>日</w:t>
      </w:r>
    </w:p>
    <w:p>
      <w:pPr>
        <w:widowControl/>
        <w:spacing w:beforeLines="50" w:afterLines="50" w:line="360" w:lineRule="auto"/>
        <w:jc w:val="center"/>
        <w:outlineLvl w:val="1"/>
        <w:rPr>
          <w:rFonts w:cs="宋体"/>
          <w:b/>
          <w:bCs/>
          <w:color w:val="auto"/>
          <w:sz w:val="32"/>
          <w:szCs w:val="32"/>
          <w:highlight w:val="none"/>
        </w:rPr>
      </w:pPr>
      <w:r>
        <w:rPr>
          <w:rFonts w:hint="eastAsia" w:cs="宋体"/>
          <w:b/>
          <w:bCs/>
          <w:color w:val="auto"/>
          <w:highlight w:val="none"/>
        </w:rPr>
        <w:br w:type="page"/>
      </w:r>
      <w:r>
        <w:rPr>
          <w:rFonts w:hint="eastAsia" w:cs="宋体"/>
          <w:b/>
          <w:bCs/>
          <w:color w:val="auto"/>
          <w:sz w:val="32"/>
          <w:szCs w:val="32"/>
          <w:highlight w:val="none"/>
        </w:rPr>
        <w:t>目  录</w:t>
      </w:r>
    </w:p>
    <w:p>
      <w:pPr>
        <w:pStyle w:val="37"/>
        <w:snapToGrid w:val="0"/>
        <w:spacing w:line="360" w:lineRule="auto"/>
        <w:ind w:firstLine="480" w:firstLineChars="20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rPr>
        <w:t>.</w:t>
      </w:r>
      <w:r>
        <w:rPr>
          <w:rFonts w:ascii="Times New Roman" w:hAnsi="Times New Roman" w:cs="Times New Roman"/>
          <w:bCs/>
          <w:color w:val="auto"/>
          <w:sz w:val="24"/>
          <w:szCs w:val="24"/>
          <w:highlight w:val="none"/>
        </w:rPr>
        <w:t>承诺</w:t>
      </w:r>
      <w:r>
        <w:rPr>
          <w:rFonts w:hint="eastAsia" w:ascii="Times New Roman" w:hAnsi="Times New Roman" w:cs="Times New Roman"/>
          <w:bCs/>
          <w:color w:val="auto"/>
          <w:sz w:val="24"/>
          <w:szCs w:val="24"/>
          <w:highlight w:val="none"/>
        </w:rPr>
        <w:t>函</w:t>
      </w:r>
    </w:p>
    <w:p>
      <w:pPr>
        <w:pStyle w:val="37"/>
        <w:snapToGrid w:val="0"/>
        <w:spacing w:line="360" w:lineRule="auto"/>
        <w:ind w:firstLine="480" w:firstLineChars="20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rPr>
        <w:t>.</w:t>
      </w:r>
      <w:r>
        <w:rPr>
          <w:color w:val="auto"/>
          <w:sz w:val="24"/>
          <w:szCs w:val="24"/>
          <w:highlight w:val="none"/>
        </w:rPr>
        <w:t>法人或者其他组织的营业执照等证明文件，自然人的身份证明</w:t>
      </w:r>
    </w:p>
    <w:p>
      <w:pPr>
        <w:widowControl/>
        <w:snapToGrid w:val="0"/>
        <w:spacing w:line="360" w:lineRule="auto"/>
        <w:ind w:firstLine="480" w:firstLineChars="200"/>
        <w:rPr>
          <w:rFonts w:hint="eastAsia" w:eastAsia="宋体"/>
          <w:bCs/>
          <w:color w:val="auto"/>
          <w:sz w:val="24"/>
          <w:highlight w:val="none"/>
          <w:lang w:val="en-US" w:eastAsia="zh-CN"/>
        </w:rPr>
      </w:pPr>
      <w:r>
        <w:rPr>
          <w:bCs/>
          <w:color w:val="auto"/>
          <w:sz w:val="24"/>
          <w:highlight w:val="none"/>
        </w:rPr>
        <w:t>3</w:t>
      </w:r>
      <w:r>
        <w:rPr>
          <w:rFonts w:hint="eastAsia"/>
          <w:bCs/>
          <w:color w:val="auto"/>
          <w:sz w:val="24"/>
          <w:highlight w:val="none"/>
        </w:rPr>
        <w:t>.</w:t>
      </w:r>
      <w:r>
        <w:rPr>
          <w:bCs/>
          <w:color w:val="auto"/>
          <w:sz w:val="24"/>
          <w:highlight w:val="none"/>
        </w:rPr>
        <w:t>财务状况报告、依法缴纳税收和社会保障资金的</w:t>
      </w:r>
      <w:r>
        <w:rPr>
          <w:rFonts w:hint="eastAsia"/>
          <w:bCs/>
          <w:color w:val="auto"/>
          <w:sz w:val="24"/>
          <w:highlight w:val="none"/>
          <w:lang w:val="en-US" w:eastAsia="zh-CN"/>
        </w:rPr>
        <w:t>承诺函</w:t>
      </w:r>
    </w:p>
    <w:p>
      <w:pPr>
        <w:widowControl/>
        <w:snapToGrid w:val="0"/>
        <w:spacing w:line="360" w:lineRule="auto"/>
        <w:ind w:firstLine="480" w:firstLineChars="200"/>
        <w:rPr>
          <w:bCs/>
          <w:color w:val="auto"/>
          <w:sz w:val="24"/>
          <w:highlight w:val="none"/>
        </w:rPr>
      </w:pPr>
      <w:r>
        <w:rPr>
          <w:bCs/>
          <w:color w:val="auto"/>
          <w:sz w:val="24"/>
          <w:highlight w:val="none"/>
        </w:rPr>
        <w:t>4</w:t>
      </w:r>
      <w:r>
        <w:rPr>
          <w:rFonts w:hint="eastAsia"/>
          <w:bCs/>
          <w:color w:val="auto"/>
          <w:sz w:val="24"/>
          <w:highlight w:val="none"/>
        </w:rPr>
        <w:t>.</w:t>
      </w:r>
      <w:r>
        <w:rPr>
          <w:bCs/>
          <w:color w:val="auto"/>
          <w:sz w:val="24"/>
          <w:highlight w:val="none"/>
        </w:rPr>
        <w:t>履行合同所必需的设备和专业技术能力的证明材料</w:t>
      </w:r>
    </w:p>
    <w:p>
      <w:pPr>
        <w:pStyle w:val="37"/>
        <w:snapToGrid w:val="0"/>
        <w:spacing w:line="360" w:lineRule="auto"/>
        <w:ind w:firstLine="480" w:firstLineChars="20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5</w:t>
      </w:r>
      <w:r>
        <w:rPr>
          <w:rFonts w:hint="eastAsia" w:ascii="Times New Roman" w:hAnsi="Times New Roman" w:cs="Times New Roman"/>
          <w:bCs/>
          <w:color w:val="auto"/>
          <w:sz w:val="24"/>
          <w:szCs w:val="24"/>
          <w:highlight w:val="none"/>
        </w:rPr>
        <w:t>.</w:t>
      </w:r>
      <w:r>
        <w:rPr>
          <w:rFonts w:ascii="Times New Roman" w:hAnsi="Times New Roman" w:cs="Times New Roman"/>
          <w:bCs/>
          <w:color w:val="auto"/>
          <w:sz w:val="24"/>
          <w:szCs w:val="24"/>
          <w:highlight w:val="none"/>
        </w:rPr>
        <w:t>具备法律、行政法规规定的其他条件的证明材料</w:t>
      </w:r>
    </w:p>
    <w:p>
      <w:pPr>
        <w:pStyle w:val="37"/>
        <w:snapToGrid w:val="0"/>
        <w:spacing w:line="360" w:lineRule="auto"/>
        <w:ind w:firstLine="480" w:firstLineChars="20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6</w:t>
      </w:r>
      <w:r>
        <w:rPr>
          <w:rFonts w:hint="eastAsia" w:ascii="Times New Roman" w:hAnsi="Times New Roman" w:cs="Times New Roman"/>
          <w:bCs/>
          <w:color w:val="auto"/>
          <w:sz w:val="24"/>
          <w:szCs w:val="24"/>
          <w:highlight w:val="none"/>
        </w:rPr>
        <w:t>.无重大违法记录的声明</w:t>
      </w:r>
    </w:p>
    <w:p>
      <w:pPr>
        <w:pStyle w:val="37"/>
        <w:snapToGrid w:val="0"/>
        <w:spacing w:line="360" w:lineRule="auto"/>
        <w:ind w:firstLine="480" w:firstLineChars="200"/>
        <w:rPr>
          <w:bCs/>
          <w:color w:val="auto"/>
          <w:sz w:val="24"/>
          <w:szCs w:val="24"/>
          <w:highlight w:val="none"/>
        </w:rPr>
      </w:pPr>
      <w:r>
        <w:rPr>
          <w:rFonts w:ascii="Times New Roman" w:hAnsi="Times New Roman" w:cs="Times New Roman"/>
          <w:bCs/>
          <w:color w:val="auto"/>
          <w:sz w:val="24"/>
          <w:szCs w:val="24"/>
          <w:highlight w:val="none"/>
        </w:rPr>
        <w:t>7</w:t>
      </w:r>
      <w:r>
        <w:rPr>
          <w:rFonts w:hint="eastAsia" w:ascii="Times New Roman" w:hAnsi="Times New Roman" w:cs="Times New Roman"/>
          <w:bCs/>
          <w:color w:val="auto"/>
          <w:sz w:val="24"/>
          <w:szCs w:val="24"/>
          <w:highlight w:val="none"/>
        </w:rPr>
        <w:t>.</w:t>
      </w:r>
      <w:r>
        <w:rPr>
          <w:rFonts w:hint="eastAsia"/>
          <w:bCs/>
          <w:color w:val="auto"/>
          <w:sz w:val="24"/>
          <w:szCs w:val="24"/>
          <w:highlight w:val="none"/>
        </w:rPr>
        <w:t>法定代表人（负责人）证明（如为授权委托人，还须提供授权委托书）</w:t>
      </w:r>
    </w:p>
    <w:p>
      <w:pPr>
        <w:pStyle w:val="37"/>
        <w:snapToGrid w:val="0"/>
        <w:spacing w:line="360" w:lineRule="auto"/>
        <w:ind w:firstLine="480" w:firstLineChars="200"/>
        <w:rPr>
          <w:bCs/>
          <w:color w:val="auto"/>
          <w:sz w:val="24"/>
          <w:szCs w:val="24"/>
          <w:highlight w:val="none"/>
        </w:rPr>
      </w:pPr>
      <w:r>
        <w:rPr>
          <w:rFonts w:hint="eastAsia"/>
          <w:bCs/>
          <w:color w:val="auto"/>
          <w:sz w:val="24"/>
          <w:szCs w:val="24"/>
          <w:highlight w:val="none"/>
          <w:lang w:val="en-US" w:eastAsia="zh-CN"/>
        </w:rPr>
        <w:t>8</w:t>
      </w:r>
      <w:r>
        <w:rPr>
          <w:rFonts w:hint="eastAsia"/>
          <w:bCs/>
          <w:color w:val="auto"/>
          <w:sz w:val="24"/>
          <w:szCs w:val="24"/>
          <w:highlight w:val="none"/>
        </w:rPr>
        <w:t>.报价一览表</w:t>
      </w:r>
    </w:p>
    <w:p>
      <w:pPr>
        <w:pStyle w:val="37"/>
        <w:snapToGrid w:val="0"/>
        <w:spacing w:line="360" w:lineRule="auto"/>
        <w:ind w:firstLine="480" w:firstLineChars="200"/>
        <w:rPr>
          <w:rFonts w:ascii="Times New Roman" w:hAnsi="Times New Roman" w:cs="Times New Roman"/>
          <w:bCs/>
          <w:color w:val="auto"/>
          <w:sz w:val="24"/>
          <w:szCs w:val="24"/>
          <w:highlight w:val="none"/>
        </w:rPr>
      </w:pPr>
      <w:r>
        <w:rPr>
          <w:rFonts w:hint="eastAsia"/>
          <w:bCs/>
          <w:color w:val="auto"/>
          <w:sz w:val="24"/>
          <w:szCs w:val="24"/>
          <w:highlight w:val="none"/>
          <w:lang w:val="en-US" w:eastAsia="zh-CN"/>
        </w:rPr>
        <w:t>9</w:t>
      </w:r>
      <w:r>
        <w:rPr>
          <w:rFonts w:hint="eastAsia"/>
          <w:bCs/>
          <w:color w:val="auto"/>
          <w:sz w:val="24"/>
          <w:szCs w:val="24"/>
          <w:highlight w:val="none"/>
        </w:rPr>
        <w:t>.</w:t>
      </w:r>
      <w:r>
        <w:rPr>
          <w:rFonts w:hint="eastAsia" w:ascii="Times New Roman" w:hAnsi="Times New Roman" w:cs="Times New Roman"/>
          <w:bCs/>
          <w:color w:val="auto"/>
          <w:sz w:val="24"/>
          <w:szCs w:val="24"/>
          <w:highlight w:val="none"/>
        </w:rPr>
        <w:t>主要人员情况汇总表</w:t>
      </w:r>
    </w:p>
    <w:p>
      <w:pPr>
        <w:pStyle w:val="37"/>
        <w:snapToGrid w:val="0"/>
        <w:spacing w:line="360" w:lineRule="auto"/>
        <w:ind w:firstLine="480" w:firstLineChars="200"/>
        <w:rPr>
          <w:rFonts w:hint="eastAsia"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lang w:val="en-US" w:eastAsia="zh-CN"/>
        </w:rPr>
        <w:t>10.</w:t>
      </w:r>
      <w:r>
        <w:rPr>
          <w:rFonts w:hint="eastAsia" w:ascii="Times New Roman" w:hAnsi="Times New Roman" w:cs="Times New Roman"/>
          <w:bCs/>
          <w:color w:val="auto"/>
          <w:sz w:val="24"/>
          <w:szCs w:val="24"/>
          <w:highlight w:val="none"/>
        </w:rPr>
        <w:t>主要人员基本情况表</w:t>
      </w:r>
    </w:p>
    <w:p>
      <w:pPr>
        <w:pStyle w:val="37"/>
        <w:snapToGrid w:val="0"/>
        <w:spacing w:line="360" w:lineRule="auto"/>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lang w:val="en-US" w:eastAsia="zh-CN"/>
        </w:rPr>
        <w:t>1</w:t>
      </w:r>
      <w:r>
        <w:rPr>
          <w:rFonts w:hint="eastAsia" w:ascii="Times New Roman" w:hAnsi="Times New Roman" w:cs="Times New Roman"/>
          <w:bCs/>
          <w:color w:val="auto"/>
          <w:sz w:val="24"/>
          <w:szCs w:val="24"/>
          <w:highlight w:val="none"/>
        </w:rPr>
        <w:t>.</w:t>
      </w:r>
      <w:r>
        <w:rPr>
          <w:rFonts w:hint="eastAsia" w:ascii="Times New Roman" w:hAnsi="Times New Roman" w:cs="Times New Roman"/>
          <w:bCs/>
          <w:color w:val="auto"/>
          <w:sz w:val="24"/>
          <w:szCs w:val="24"/>
          <w:highlight w:val="none"/>
          <w:lang w:eastAsia="zh-CN"/>
        </w:rPr>
        <w:t>服务方案</w:t>
      </w:r>
    </w:p>
    <w:p>
      <w:pPr>
        <w:pStyle w:val="37"/>
        <w:snapToGrid w:val="0"/>
        <w:spacing w:line="360" w:lineRule="auto"/>
        <w:ind w:firstLine="480" w:firstLineChars="200"/>
        <w:rPr>
          <w:color w:val="auto"/>
          <w:sz w:val="24"/>
          <w:highlight w:val="none"/>
        </w:rPr>
      </w:pPr>
      <w:r>
        <w:rPr>
          <w:rFonts w:hint="eastAsia"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lang w:val="en-US" w:eastAsia="zh-CN"/>
        </w:rPr>
        <w:t>2</w:t>
      </w:r>
      <w:r>
        <w:rPr>
          <w:rFonts w:hint="eastAsia" w:ascii="Times New Roman" w:hAnsi="Times New Roman" w:cs="Times New Roman"/>
          <w:bCs/>
          <w:color w:val="auto"/>
          <w:sz w:val="24"/>
          <w:szCs w:val="24"/>
          <w:highlight w:val="none"/>
        </w:rPr>
        <w:t>.服务质量承诺</w:t>
      </w:r>
    </w:p>
    <w:p>
      <w:pPr>
        <w:pStyle w:val="37"/>
        <w:snapToGrid w:val="0"/>
        <w:spacing w:line="360" w:lineRule="auto"/>
        <w:ind w:firstLine="481" w:firstLineChars="200"/>
        <w:jc w:val="center"/>
        <w:rPr>
          <w:b/>
          <w:bCs/>
          <w:color w:val="auto"/>
          <w:sz w:val="32"/>
          <w:szCs w:val="32"/>
          <w:highlight w:val="none"/>
        </w:rPr>
      </w:pPr>
      <w:r>
        <w:rPr>
          <w:rFonts w:hint="eastAsia"/>
          <w:b/>
          <w:bCs/>
          <w:color w:val="auto"/>
          <w:sz w:val="24"/>
          <w:highlight w:val="none"/>
        </w:rPr>
        <w:br w:type="page"/>
      </w:r>
      <w:r>
        <w:rPr>
          <w:rFonts w:hint="eastAsia"/>
          <w:b/>
          <w:bCs/>
          <w:color w:val="auto"/>
          <w:sz w:val="32"/>
          <w:szCs w:val="32"/>
          <w:highlight w:val="none"/>
        </w:rPr>
        <w:t>一、承诺函</w:t>
      </w:r>
    </w:p>
    <w:p>
      <w:pPr>
        <w:spacing w:line="360" w:lineRule="auto"/>
        <w:jc w:val="left"/>
        <w:rPr>
          <w:color w:val="auto"/>
          <w:sz w:val="24"/>
          <w:highlight w:val="none"/>
        </w:rPr>
      </w:pPr>
      <w:r>
        <w:rPr>
          <w:rFonts w:hint="eastAsia"/>
          <w:color w:val="auto"/>
          <w:sz w:val="24"/>
          <w:highlight w:val="none"/>
          <w:lang w:eastAsia="zh-CN"/>
        </w:rPr>
        <w:t>唐山理通招标代理有限公司</w:t>
      </w:r>
      <w:r>
        <w:rPr>
          <w:color w:val="auto"/>
          <w:sz w:val="24"/>
          <w:highlight w:val="none"/>
        </w:rPr>
        <w:t>：</w:t>
      </w:r>
    </w:p>
    <w:p>
      <w:pPr>
        <w:tabs>
          <w:tab w:val="left" w:pos="0"/>
        </w:tabs>
        <w:spacing w:line="360" w:lineRule="auto"/>
        <w:ind w:firstLine="480" w:firstLineChars="200"/>
        <w:rPr>
          <w:color w:val="auto"/>
          <w:sz w:val="24"/>
          <w:highlight w:val="none"/>
        </w:rPr>
      </w:pPr>
      <w:r>
        <w:rPr>
          <w:color w:val="auto"/>
          <w:sz w:val="24"/>
          <w:highlight w:val="none"/>
        </w:rPr>
        <w:t>我方</w:t>
      </w:r>
      <w:r>
        <w:rPr>
          <w:color w:val="auto"/>
          <w:sz w:val="24"/>
          <w:highlight w:val="none"/>
          <w:u w:val="single"/>
        </w:rPr>
        <w:t>（供应商全称）</w:t>
      </w:r>
      <w:r>
        <w:rPr>
          <w:color w:val="auto"/>
          <w:sz w:val="24"/>
          <w:highlight w:val="none"/>
        </w:rPr>
        <w:t>已详细阅读了贵方关于</w:t>
      </w:r>
      <w:r>
        <w:rPr>
          <w:color w:val="auto"/>
          <w:sz w:val="24"/>
          <w:highlight w:val="none"/>
          <w:u w:val="single"/>
        </w:rPr>
        <w:t>（项目名称）</w:t>
      </w:r>
      <w:r>
        <w:rPr>
          <w:color w:val="auto"/>
          <w:sz w:val="24"/>
          <w:highlight w:val="none"/>
        </w:rPr>
        <w:t>采购项目</w:t>
      </w:r>
      <w:r>
        <w:rPr>
          <w:color w:val="auto"/>
          <w:sz w:val="24"/>
          <w:highlight w:val="none"/>
          <w:u w:val="single"/>
        </w:rPr>
        <w:t>（项目编号）</w:t>
      </w:r>
      <w:r>
        <w:rPr>
          <w:rFonts w:hint="eastAsia"/>
          <w:color w:val="auto"/>
          <w:sz w:val="24"/>
          <w:highlight w:val="none"/>
        </w:rPr>
        <w:t>磋商</w:t>
      </w:r>
      <w:r>
        <w:rPr>
          <w:color w:val="auto"/>
          <w:sz w:val="24"/>
          <w:highlight w:val="none"/>
        </w:rPr>
        <w:t>文件的全部内容，决定接受此</w:t>
      </w:r>
      <w:r>
        <w:rPr>
          <w:rFonts w:hint="eastAsia"/>
          <w:color w:val="auto"/>
          <w:sz w:val="24"/>
          <w:highlight w:val="none"/>
        </w:rPr>
        <w:t>磋商</w:t>
      </w:r>
      <w:r>
        <w:rPr>
          <w:color w:val="auto"/>
          <w:sz w:val="24"/>
          <w:highlight w:val="none"/>
        </w:rPr>
        <w:t>文件的全部要求并授权</w:t>
      </w:r>
      <w:r>
        <w:rPr>
          <w:color w:val="auto"/>
          <w:sz w:val="24"/>
          <w:highlight w:val="none"/>
          <w:u w:val="single"/>
        </w:rPr>
        <w:t>（姓名）（职务）</w:t>
      </w:r>
      <w:r>
        <w:rPr>
          <w:color w:val="auto"/>
          <w:sz w:val="24"/>
          <w:highlight w:val="none"/>
        </w:rPr>
        <w:t>为我方的全权代表参加本次的</w:t>
      </w:r>
      <w:r>
        <w:rPr>
          <w:rFonts w:hint="eastAsia"/>
          <w:color w:val="auto"/>
          <w:sz w:val="24"/>
          <w:highlight w:val="none"/>
        </w:rPr>
        <w:t>磋商</w:t>
      </w:r>
      <w:r>
        <w:rPr>
          <w:color w:val="auto"/>
          <w:sz w:val="24"/>
          <w:highlight w:val="none"/>
        </w:rPr>
        <w:t>活动。</w:t>
      </w:r>
    </w:p>
    <w:p>
      <w:pPr>
        <w:spacing w:line="360" w:lineRule="auto"/>
        <w:ind w:firstLine="480" w:firstLineChars="200"/>
        <w:jc w:val="left"/>
        <w:rPr>
          <w:color w:val="auto"/>
          <w:sz w:val="24"/>
          <w:highlight w:val="none"/>
        </w:rPr>
      </w:pPr>
      <w:r>
        <w:rPr>
          <w:color w:val="auto"/>
          <w:sz w:val="24"/>
          <w:highlight w:val="none"/>
        </w:rPr>
        <w:t>据此我方郑重声明以下诸点并对之负法律责任：</w:t>
      </w:r>
    </w:p>
    <w:p>
      <w:pPr>
        <w:spacing w:line="360" w:lineRule="auto"/>
        <w:ind w:firstLine="480" w:firstLineChars="200"/>
        <w:jc w:val="left"/>
        <w:rPr>
          <w:color w:val="auto"/>
          <w:sz w:val="24"/>
          <w:highlight w:val="none"/>
        </w:rPr>
      </w:pPr>
      <w:r>
        <w:rPr>
          <w:color w:val="auto"/>
          <w:sz w:val="24"/>
          <w:highlight w:val="none"/>
        </w:rPr>
        <w:t>1. 我方已详细阅读了</w:t>
      </w:r>
      <w:r>
        <w:rPr>
          <w:rFonts w:hint="eastAsia"/>
          <w:color w:val="auto"/>
          <w:sz w:val="24"/>
          <w:highlight w:val="none"/>
        </w:rPr>
        <w:t>磋商</w:t>
      </w:r>
      <w:r>
        <w:rPr>
          <w:color w:val="auto"/>
          <w:sz w:val="24"/>
          <w:highlight w:val="none"/>
        </w:rPr>
        <w:t>文件</w:t>
      </w:r>
      <w:r>
        <w:rPr>
          <w:rFonts w:hint="eastAsia"/>
          <w:color w:val="auto"/>
          <w:sz w:val="24"/>
          <w:highlight w:val="none"/>
        </w:rPr>
        <w:t>、澄清或者修改等</w:t>
      </w:r>
      <w:r>
        <w:rPr>
          <w:color w:val="auto"/>
          <w:sz w:val="24"/>
          <w:highlight w:val="none"/>
        </w:rPr>
        <w:t>全部内容并同意其规定</w:t>
      </w:r>
      <w:r>
        <w:rPr>
          <w:rFonts w:hint="eastAsia"/>
          <w:color w:val="auto"/>
          <w:sz w:val="24"/>
          <w:highlight w:val="none"/>
        </w:rPr>
        <w:t>，</w:t>
      </w:r>
      <w:r>
        <w:rPr>
          <w:color w:val="auto"/>
          <w:sz w:val="24"/>
          <w:highlight w:val="none"/>
        </w:rPr>
        <w:t>以及全部参考资料和有关附件，我方接受</w:t>
      </w:r>
      <w:r>
        <w:rPr>
          <w:rFonts w:hint="eastAsia"/>
          <w:color w:val="auto"/>
          <w:sz w:val="24"/>
          <w:highlight w:val="none"/>
        </w:rPr>
        <w:t>磋商</w:t>
      </w:r>
      <w:r>
        <w:rPr>
          <w:color w:val="auto"/>
          <w:sz w:val="24"/>
          <w:highlight w:val="none"/>
        </w:rPr>
        <w:t>文件的全部要求，对此项目进行全部响应。</w:t>
      </w:r>
    </w:p>
    <w:p>
      <w:pPr>
        <w:spacing w:line="360" w:lineRule="auto"/>
        <w:ind w:firstLine="480" w:firstLineChars="200"/>
        <w:jc w:val="left"/>
        <w:rPr>
          <w:color w:val="auto"/>
          <w:sz w:val="24"/>
          <w:highlight w:val="none"/>
        </w:rPr>
      </w:pPr>
      <w:r>
        <w:rPr>
          <w:color w:val="auto"/>
          <w:sz w:val="24"/>
          <w:highlight w:val="none"/>
        </w:rPr>
        <w:t>2.我们完全同意放弃对</w:t>
      </w:r>
      <w:r>
        <w:rPr>
          <w:rFonts w:hint="eastAsia"/>
          <w:color w:val="auto"/>
          <w:sz w:val="24"/>
          <w:highlight w:val="none"/>
        </w:rPr>
        <w:t>磋商</w:t>
      </w:r>
      <w:r>
        <w:rPr>
          <w:color w:val="auto"/>
          <w:sz w:val="24"/>
          <w:highlight w:val="none"/>
        </w:rPr>
        <w:t>文件有不明及误解的权利。如果由于我方对</w:t>
      </w:r>
      <w:r>
        <w:rPr>
          <w:rFonts w:hint="eastAsia"/>
          <w:color w:val="auto"/>
          <w:sz w:val="24"/>
          <w:highlight w:val="none"/>
        </w:rPr>
        <w:t>磋商</w:t>
      </w:r>
      <w:r>
        <w:rPr>
          <w:color w:val="auto"/>
          <w:sz w:val="24"/>
          <w:highlight w:val="none"/>
        </w:rPr>
        <w:t>文件规定的任何误解和忽略而导致成交后发生的任何风险，其责任由我方自负。</w:t>
      </w:r>
    </w:p>
    <w:p>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3.我方承诺在合同签订生效后服务期限为</w:t>
      </w:r>
      <w:r>
        <w:rPr>
          <w:rStyle w:val="50"/>
          <w:rFonts w:hint="eastAsia"/>
          <w:color w:val="auto"/>
          <w:sz w:val="24"/>
          <w:szCs w:val="22"/>
          <w:highlight w:val="none"/>
          <w:u w:val="single"/>
          <w:lang w:val="en-US" w:eastAsia="zh-CN"/>
        </w:rPr>
        <w:t xml:space="preserve">              </w:t>
      </w:r>
      <w:r>
        <w:rPr>
          <w:rFonts w:hint="eastAsia"/>
          <w:color w:val="auto"/>
          <w:sz w:val="24"/>
          <w:highlight w:val="none"/>
          <w:lang w:val="en-US" w:eastAsia="zh-CN"/>
        </w:rPr>
        <w:t>。</w:t>
      </w:r>
    </w:p>
    <w:p>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4.如果贵方接受我方投标文件，我方将按招标文件的规定与贵方签订合同并全面履行合同责任和义务。</w:t>
      </w:r>
    </w:p>
    <w:p>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5.我方的投标文件投标有效期从提交投标文件的截止之日起算有效期为60天（日历天）。在该期限届满之前，本投标文件对我方始终有约束力。</w:t>
      </w:r>
    </w:p>
    <w:p>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6.我方承诺所提供的任何资料都是真实可靠的,若成交后提供的原件与投标文件中的复印件（或扫描件）不一致，我方承担一切法律后果。</w:t>
      </w:r>
    </w:p>
    <w:p>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7.我方承诺严格遵守政府采购法等相关法律法规，廉洁自律，在本项目中无围标串标，愿意接受相关部门的监督，如有问题接受相应行政处罚和失信惩戒。</w:t>
      </w:r>
    </w:p>
    <w:p>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8.与我方有关的一切正式往来通讯请寄：</w:t>
      </w:r>
    </w:p>
    <w:p>
      <w:pPr>
        <w:spacing w:line="360" w:lineRule="auto"/>
        <w:ind w:firstLine="480" w:firstLineChars="200"/>
        <w:jc w:val="left"/>
        <w:rPr>
          <w:color w:val="auto"/>
          <w:sz w:val="24"/>
          <w:highlight w:val="none"/>
        </w:rPr>
      </w:pPr>
      <w:r>
        <w:rPr>
          <w:color w:val="auto"/>
          <w:sz w:val="24"/>
          <w:highlight w:val="none"/>
        </w:rPr>
        <w:t xml:space="preserve">地址：              </w:t>
      </w:r>
    </w:p>
    <w:p>
      <w:pPr>
        <w:spacing w:line="360" w:lineRule="auto"/>
        <w:ind w:firstLine="480" w:firstLineChars="200"/>
        <w:jc w:val="left"/>
        <w:rPr>
          <w:color w:val="auto"/>
          <w:sz w:val="24"/>
          <w:highlight w:val="none"/>
        </w:rPr>
      </w:pPr>
      <w:r>
        <w:rPr>
          <w:color w:val="auto"/>
          <w:sz w:val="24"/>
          <w:highlight w:val="none"/>
        </w:rPr>
        <w:t xml:space="preserve">电话：           </w:t>
      </w:r>
    </w:p>
    <w:p>
      <w:pPr>
        <w:spacing w:line="360" w:lineRule="auto"/>
        <w:ind w:firstLine="480" w:firstLineChars="200"/>
        <w:jc w:val="left"/>
        <w:rPr>
          <w:color w:val="auto"/>
          <w:sz w:val="24"/>
          <w:highlight w:val="none"/>
        </w:rPr>
      </w:pPr>
      <w:r>
        <w:rPr>
          <w:color w:val="auto"/>
          <w:sz w:val="24"/>
          <w:highlight w:val="none"/>
        </w:rPr>
        <w:t xml:space="preserve">其它联系方法：   </w:t>
      </w:r>
    </w:p>
    <w:p>
      <w:pPr>
        <w:spacing w:line="360" w:lineRule="auto"/>
        <w:ind w:firstLine="480" w:firstLineChars="200"/>
        <w:jc w:val="left"/>
        <w:rPr>
          <w:color w:val="auto"/>
          <w:sz w:val="24"/>
          <w:highlight w:val="none"/>
        </w:rPr>
      </w:pPr>
      <w:r>
        <w:rPr>
          <w:rFonts w:hint="eastAsia"/>
          <w:color w:val="auto"/>
          <w:sz w:val="24"/>
          <w:highlight w:val="none"/>
        </w:rPr>
        <w:t>法定代表人（负责人）（或授权委托人）：(</w:t>
      </w:r>
      <w:r>
        <w:rPr>
          <w:rFonts w:hint="eastAsia"/>
          <w:color w:val="auto"/>
          <w:sz w:val="24"/>
          <w:highlight w:val="none"/>
          <w:lang w:val="en-US" w:eastAsia="zh-CN"/>
        </w:rPr>
        <w:t>签字</w:t>
      </w:r>
      <w:r>
        <w:rPr>
          <w:rFonts w:hint="eastAsia"/>
          <w:color w:val="auto"/>
          <w:sz w:val="24"/>
          <w:highlight w:val="none"/>
        </w:rPr>
        <w:t>或</w:t>
      </w:r>
      <w:r>
        <w:rPr>
          <w:rFonts w:hint="eastAsia"/>
          <w:color w:val="auto"/>
          <w:sz w:val="24"/>
          <w:highlight w:val="none"/>
          <w:lang w:val="en-US" w:eastAsia="zh-CN"/>
        </w:rPr>
        <w:t>盖章</w:t>
      </w:r>
      <w:r>
        <w:rPr>
          <w:rFonts w:hint="eastAsia"/>
          <w:color w:val="auto"/>
          <w:sz w:val="24"/>
          <w:highlight w:val="none"/>
        </w:rPr>
        <w:t xml:space="preserve">)       </w:t>
      </w:r>
      <w:r>
        <w:rPr>
          <w:color w:val="auto"/>
          <w:sz w:val="24"/>
          <w:highlight w:val="none"/>
        </w:rPr>
        <w:t xml:space="preserve">         </w:t>
      </w:r>
    </w:p>
    <w:p>
      <w:pPr>
        <w:spacing w:line="360" w:lineRule="auto"/>
        <w:ind w:firstLine="480" w:firstLineChars="200"/>
        <w:jc w:val="left"/>
        <w:rPr>
          <w:color w:val="auto"/>
          <w:sz w:val="24"/>
          <w:highlight w:val="none"/>
        </w:rPr>
      </w:pPr>
    </w:p>
    <w:p>
      <w:pPr>
        <w:snapToGrid w:val="0"/>
        <w:spacing w:line="400" w:lineRule="exact"/>
        <w:ind w:firstLine="480" w:firstLineChars="200"/>
        <w:jc w:val="center"/>
        <w:rPr>
          <w:color w:val="auto"/>
          <w:sz w:val="24"/>
          <w:highlight w:val="none"/>
        </w:rPr>
      </w:pPr>
      <w:r>
        <w:rPr>
          <w:color w:val="auto"/>
          <w:sz w:val="24"/>
          <w:highlight w:val="none"/>
        </w:rPr>
        <w:t>供应商</w:t>
      </w:r>
      <w:r>
        <w:rPr>
          <w:rFonts w:hint="eastAsia"/>
          <w:color w:val="auto"/>
          <w:sz w:val="24"/>
          <w:highlight w:val="none"/>
        </w:rPr>
        <w:t>（全称）</w:t>
      </w:r>
      <w:r>
        <w:rPr>
          <w:color w:val="auto"/>
          <w:sz w:val="24"/>
          <w:highlight w:val="none"/>
        </w:rPr>
        <w:t>：（</w:t>
      </w:r>
      <w:r>
        <w:rPr>
          <w:rFonts w:hint="eastAsia"/>
          <w:color w:val="auto"/>
          <w:sz w:val="24"/>
          <w:highlight w:val="none"/>
          <w:lang w:eastAsia="zh-CN"/>
        </w:rPr>
        <w:t>盖章</w:t>
      </w:r>
      <w:r>
        <w:rPr>
          <w:color w:val="auto"/>
          <w:sz w:val="24"/>
          <w:highlight w:val="none"/>
        </w:rPr>
        <w:t>）</w:t>
      </w:r>
    </w:p>
    <w:p>
      <w:pPr>
        <w:snapToGrid w:val="0"/>
        <w:spacing w:line="400" w:lineRule="exact"/>
        <w:jc w:val="center"/>
        <w:rPr>
          <w:color w:val="auto"/>
          <w:sz w:val="24"/>
          <w:highlight w:val="none"/>
        </w:rPr>
      </w:pPr>
    </w:p>
    <w:p>
      <w:pPr>
        <w:snapToGrid w:val="0"/>
        <w:spacing w:line="400" w:lineRule="exact"/>
        <w:jc w:val="center"/>
        <w:rPr>
          <w:color w:val="auto"/>
          <w:sz w:val="24"/>
          <w:highlight w:val="none"/>
        </w:rPr>
      </w:pPr>
      <w:r>
        <w:rPr>
          <w:rFonts w:hint="eastAsia"/>
          <w:color w:val="auto"/>
          <w:sz w:val="24"/>
          <w:highlight w:val="none"/>
        </w:rPr>
        <w:t>年</w:t>
      </w:r>
      <w:r>
        <w:rPr>
          <w:color w:val="auto"/>
          <w:sz w:val="24"/>
          <w:highlight w:val="none"/>
        </w:rPr>
        <w:t xml:space="preserve">  </w:t>
      </w:r>
      <w:r>
        <w:rPr>
          <w:rFonts w:hint="eastAsia"/>
          <w:color w:val="auto"/>
          <w:sz w:val="24"/>
          <w:highlight w:val="none"/>
        </w:rPr>
        <w:t>月</w:t>
      </w:r>
      <w:r>
        <w:rPr>
          <w:color w:val="auto"/>
          <w:sz w:val="24"/>
          <w:highlight w:val="none"/>
        </w:rPr>
        <w:t xml:space="preserve">  </w:t>
      </w:r>
      <w:r>
        <w:rPr>
          <w:rFonts w:hint="eastAsia"/>
          <w:color w:val="auto"/>
          <w:sz w:val="24"/>
          <w:highlight w:val="none"/>
        </w:rPr>
        <w:t>日</w:t>
      </w:r>
    </w:p>
    <w:p>
      <w:pPr>
        <w:spacing w:line="360" w:lineRule="auto"/>
        <w:ind w:right="-55"/>
        <w:jc w:val="center"/>
        <w:outlineLvl w:val="0"/>
        <w:rPr>
          <w:rFonts w:hint="eastAsia" w:ascii="宋体" w:hAnsi="宋体" w:eastAsia="宋体" w:cs="宋体"/>
          <w:b/>
          <w:bCs/>
          <w:color w:val="auto"/>
          <w:kern w:val="0"/>
          <w:sz w:val="32"/>
          <w:szCs w:val="32"/>
          <w:highlight w:val="none"/>
          <w:lang w:val="en-US" w:eastAsia="zh-CN" w:bidi="ar-SA"/>
        </w:rPr>
      </w:pPr>
      <w:r>
        <w:rPr>
          <w:rFonts w:ascii="楷体_GB2312" w:eastAsia="楷体_GB2312"/>
          <w:b/>
          <w:color w:val="auto"/>
          <w:sz w:val="24"/>
          <w:highlight w:val="none"/>
        </w:rPr>
        <w:br w:type="page"/>
      </w:r>
      <w:r>
        <w:rPr>
          <w:rFonts w:hint="eastAsia" w:ascii="宋体" w:hAnsi="宋体" w:eastAsia="宋体" w:cs="宋体"/>
          <w:b/>
          <w:bCs/>
          <w:color w:val="auto"/>
          <w:kern w:val="0"/>
          <w:sz w:val="32"/>
          <w:szCs w:val="32"/>
          <w:highlight w:val="none"/>
          <w:lang w:val="en-US" w:eastAsia="zh-CN" w:bidi="ar-SA"/>
        </w:rPr>
        <w:t xml:space="preserve">  二、法人或者其他组织的营业执照等证明文件，自然人的身份证明</w:t>
      </w:r>
    </w:p>
    <w:p>
      <w:pPr>
        <w:widowControl/>
        <w:adjustRightInd w:val="0"/>
        <w:snapToGrid w:val="0"/>
        <w:spacing w:line="360" w:lineRule="auto"/>
        <w:ind w:firstLine="480" w:firstLineChars="200"/>
        <w:rPr>
          <w:color w:val="auto"/>
          <w:sz w:val="24"/>
          <w:highlight w:val="none"/>
        </w:rPr>
      </w:pPr>
      <w:r>
        <w:rPr>
          <w:rFonts w:hint="eastAsia"/>
          <w:color w:val="auto"/>
          <w:sz w:val="24"/>
          <w:highlight w:val="none"/>
        </w:rPr>
        <w:t>法人包括企业法人、机关法人、事业单位法人和社会团体法人。其他组织主要包括合伙企业、非企业专业服务机构、个体工商户、农村承包经营户。自然人是指《中华人民共和国民</w:t>
      </w:r>
      <w:r>
        <w:rPr>
          <w:rFonts w:hint="eastAsia"/>
          <w:color w:val="auto"/>
          <w:sz w:val="24"/>
          <w:highlight w:val="none"/>
          <w:lang w:val="en-US" w:eastAsia="zh-CN"/>
        </w:rPr>
        <w:t>法典</w:t>
      </w:r>
      <w:r>
        <w:rPr>
          <w:rFonts w:hint="eastAsia"/>
          <w:color w:val="auto"/>
          <w:sz w:val="24"/>
          <w:highlight w:val="none"/>
        </w:rPr>
        <w:t>》规定的具有完全民事行为能力、能够承担民事责任和义务的公民。并加盖</w:t>
      </w:r>
      <w:r>
        <w:rPr>
          <w:rFonts w:hint="eastAsia"/>
          <w:color w:val="auto"/>
          <w:sz w:val="24"/>
          <w:highlight w:val="none"/>
          <w:lang w:eastAsia="zh-CN"/>
        </w:rPr>
        <w:t>盖章</w:t>
      </w:r>
      <w:r>
        <w:rPr>
          <w:rFonts w:hint="eastAsia"/>
          <w:color w:val="auto"/>
          <w:sz w:val="24"/>
          <w:highlight w:val="none"/>
        </w:rPr>
        <w:t>。</w:t>
      </w:r>
    </w:p>
    <w:p>
      <w:pPr>
        <w:widowControl/>
        <w:adjustRightInd w:val="0"/>
        <w:snapToGrid w:val="0"/>
        <w:spacing w:line="360" w:lineRule="auto"/>
        <w:ind w:firstLine="480" w:firstLineChars="200"/>
        <w:rPr>
          <w:color w:val="auto"/>
          <w:sz w:val="24"/>
          <w:highlight w:val="none"/>
        </w:rPr>
      </w:pPr>
      <w:r>
        <w:rPr>
          <w:rFonts w:hint="eastAsia"/>
          <w:color w:val="auto"/>
          <w:sz w:val="24"/>
          <w:highlight w:val="none"/>
        </w:rPr>
        <w:t>分公司根据</w:t>
      </w:r>
      <w:r>
        <w:rPr>
          <w:rFonts w:hint="eastAsia"/>
          <w:color w:val="auto"/>
          <w:sz w:val="24"/>
          <w:highlight w:val="none"/>
        </w:rPr>
        <w:t>《中华人民共和国民</w:t>
      </w:r>
      <w:r>
        <w:rPr>
          <w:rFonts w:hint="eastAsia"/>
          <w:color w:val="auto"/>
          <w:sz w:val="24"/>
          <w:highlight w:val="none"/>
          <w:lang w:val="en-US" w:eastAsia="zh-CN"/>
        </w:rPr>
        <w:t>法典</w:t>
      </w:r>
      <w:r>
        <w:rPr>
          <w:rFonts w:hint="eastAsia"/>
          <w:color w:val="auto"/>
          <w:sz w:val="24"/>
          <w:highlight w:val="none"/>
        </w:rPr>
        <w:t>》</w:t>
      </w:r>
      <w:r>
        <w:rPr>
          <w:rFonts w:hint="eastAsia"/>
          <w:color w:val="auto"/>
          <w:sz w:val="24"/>
          <w:highlight w:val="none"/>
        </w:rPr>
        <w:t>可以以自己的名义参与。</w:t>
      </w: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b/>
          <w:color w:val="auto"/>
          <w:sz w:val="32"/>
          <w:szCs w:val="32"/>
          <w:highlight w:val="none"/>
        </w:rPr>
      </w:pPr>
    </w:p>
    <w:p>
      <w:pPr>
        <w:widowControl/>
        <w:adjustRightInd w:val="0"/>
        <w:snapToGrid w:val="0"/>
        <w:spacing w:line="360" w:lineRule="auto"/>
        <w:jc w:val="center"/>
        <w:outlineLvl w:val="1"/>
        <w:rPr>
          <w:rFonts w:hint="eastAsia" w:eastAsia="宋体"/>
          <w:b/>
          <w:color w:val="auto"/>
          <w:sz w:val="24"/>
          <w:highlight w:val="none"/>
          <w:lang w:eastAsia="zh-CN"/>
        </w:rPr>
      </w:pPr>
      <w:r>
        <w:rPr>
          <w:rFonts w:hint="eastAsia"/>
          <w:b/>
          <w:color w:val="auto"/>
          <w:sz w:val="32"/>
          <w:szCs w:val="32"/>
          <w:highlight w:val="none"/>
        </w:rPr>
        <w:br w:type="page"/>
      </w:r>
      <w:r>
        <w:rPr>
          <w:rFonts w:hint="eastAsia"/>
          <w:b/>
          <w:color w:val="auto"/>
          <w:sz w:val="32"/>
          <w:szCs w:val="32"/>
          <w:highlight w:val="none"/>
        </w:rPr>
        <w:t>三、财务状况</w:t>
      </w:r>
      <w:r>
        <w:rPr>
          <w:rFonts w:hint="eastAsia"/>
          <w:b/>
          <w:color w:val="auto"/>
          <w:sz w:val="32"/>
          <w:szCs w:val="32"/>
          <w:highlight w:val="none"/>
          <w:lang w:val="en-US" w:eastAsia="zh-CN"/>
        </w:rPr>
        <w:t>良好</w:t>
      </w:r>
      <w:r>
        <w:rPr>
          <w:rFonts w:hint="eastAsia"/>
          <w:b/>
          <w:color w:val="auto"/>
          <w:sz w:val="32"/>
          <w:szCs w:val="32"/>
          <w:highlight w:val="none"/>
        </w:rPr>
        <w:t>、</w:t>
      </w:r>
      <w:r>
        <w:rPr>
          <w:b/>
          <w:color w:val="auto"/>
          <w:sz w:val="32"/>
          <w:szCs w:val="32"/>
          <w:highlight w:val="none"/>
        </w:rPr>
        <w:t>依法缴纳税收和社会保障资金的</w:t>
      </w:r>
      <w:r>
        <w:rPr>
          <w:rFonts w:hint="eastAsia"/>
          <w:b/>
          <w:color w:val="auto"/>
          <w:sz w:val="32"/>
          <w:szCs w:val="32"/>
          <w:highlight w:val="none"/>
          <w:lang w:val="en-US" w:eastAsia="zh-CN"/>
        </w:rPr>
        <w:t>承诺函</w:t>
      </w:r>
    </w:p>
    <w:p>
      <w:pPr>
        <w:snapToGrid w:val="0"/>
        <w:spacing w:line="360" w:lineRule="auto"/>
        <w:ind w:firstLine="480" w:firstLineChars="200"/>
        <w:jc w:val="left"/>
        <w:rPr>
          <w:rFonts w:eastAsia="宋体"/>
          <w:bCs/>
          <w:color w:val="auto"/>
          <w:sz w:val="24"/>
          <w:highlight w:val="none"/>
        </w:rPr>
      </w:pPr>
      <w:r>
        <w:rPr>
          <w:rFonts w:hint="eastAsia"/>
          <w:bCs/>
          <w:color w:val="auto"/>
          <w:sz w:val="24"/>
          <w:highlight w:val="none"/>
        </w:rPr>
        <w:t>唐山理通招标代理有限公司：</w:t>
      </w:r>
    </w:p>
    <w:p>
      <w:pPr>
        <w:snapToGrid w:val="0"/>
        <w:spacing w:line="360" w:lineRule="auto"/>
        <w:ind w:firstLine="480" w:firstLineChars="200"/>
        <w:jc w:val="left"/>
        <w:rPr>
          <w:bCs/>
          <w:color w:val="auto"/>
          <w:sz w:val="24"/>
          <w:highlight w:val="none"/>
        </w:rPr>
      </w:pPr>
    </w:p>
    <w:p>
      <w:pPr>
        <w:snapToGrid w:val="0"/>
        <w:spacing w:line="360" w:lineRule="auto"/>
        <w:ind w:firstLine="480" w:firstLineChars="200"/>
        <w:jc w:val="left"/>
        <w:rPr>
          <w:bCs/>
          <w:color w:val="auto"/>
          <w:sz w:val="24"/>
          <w:highlight w:val="none"/>
        </w:rPr>
      </w:pPr>
      <w:r>
        <w:rPr>
          <w:rFonts w:hint="eastAsia"/>
          <w:bCs/>
          <w:color w:val="auto"/>
          <w:sz w:val="24"/>
          <w:highlight w:val="none"/>
        </w:rPr>
        <w:t>我</w:t>
      </w:r>
      <w:r>
        <w:rPr>
          <w:rFonts w:hint="eastAsia"/>
          <w:bCs/>
          <w:color w:val="auto"/>
          <w:sz w:val="24"/>
          <w:highlight w:val="none"/>
          <w:u w:val="single"/>
        </w:rPr>
        <w:t xml:space="preserve">       （公司全称）     </w:t>
      </w:r>
      <w:r>
        <w:rPr>
          <w:rFonts w:hint="eastAsia"/>
          <w:bCs/>
          <w:color w:val="auto"/>
          <w:sz w:val="24"/>
          <w:highlight w:val="none"/>
        </w:rPr>
        <w:t>，</w:t>
      </w:r>
      <w:r>
        <w:rPr>
          <w:rFonts w:hint="eastAsia"/>
          <w:color w:val="auto"/>
          <w:sz w:val="24"/>
          <w:highlight w:val="none"/>
        </w:rPr>
        <w:t>财务状况良好，依法缴纳了各项税费及各项社会保障资金。</w:t>
      </w:r>
    </w:p>
    <w:p>
      <w:pPr>
        <w:adjustRightInd w:val="0"/>
        <w:snapToGrid w:val="0"/>
        <w:spacing w:after="100" w:afterAutospacing="1" w:line="360" w:lineRule="auto"/>
        <w:ind w:firstLine="352" w:firstLineChars="147"/>
        <w:rPr>
          <w:bCs/>
          <w:color w:val="auto"/>
          <w:sz w:val="24"/>
          <w:highlight w:val="none"/>
        </w:rPr>
      </w:pPr>
      <w:r>
        <w:rPr>
          <w:rFonts w:hint="eastAsia"/>
          <w:bCs/>
          <w:color w:val="auto"/>
          <w:sz w:val="24"/>
          <w:highlight w:val="none"/>
        </w:rPr>
        <w:t>特此郑重承诺！</w:t>
      </w:r>
    </w:p>
    <w:p>
      <w:pPr>
        <w:adjustRightInd w:val="0"/>
        <w:snapToGrid w:val="0"/>
        <w:spacing w:after="100" w:afterAutospacing="1" w:line="360" w:lineRule="auto"/>
        <w:rPr>
          <w:bCs/>
          <w:color w:val="auto"/>
          <w:sz w:val="24"/>
          <w:highlight w:val="none"/>
        </w:rPr>
      </w:pPr>
      <w:r>
        <w:rPr>
          <w:rFonts w:hint="eastAsia"/>
          <w:bCs/>
          <w:color w:val="auto"/>
          <w:sz w:val="24"/>
          <w:highlight w:val="none"/>
        </w:rPr>
        <w:t xml:space="preserve">法定代表人（负责人）：（签名或盖章）                          </w:t>
      </w:r>
    </w:p>
    <w:p>
      <w:pPr>
        <w:adjustRightInd w:val="0"/>
        <w:snapToGrid w:val="0"/>
        <w:spacing w:after="100" w:afterAutospacing="1" w:line="360" w:lineRule="auto"/>
        <w:jc w:val="left"/>
        <w:rPr>
          <w:bCs/>
          <w:color w:val="auto"/>
          <w:sz w:val="24"/>
          <w:highlight w:val="none"/>
        </w:rPr>
      </w:pPr>
      <w:r>
        <w:rPr>
          <w:rFonts w:hint="eastAsia"/>
          <w:bCs/>
          <w:color w:val="auto"/>
          <w:sz w:val="24"/>
          <w:highlight w:val="none"/>
        </w:rPr>
        <w:t>供应商（全称）：（公章）</w:t>
      </w:r>
    </w:p>
    <w:p>
      <w:pPr>
        <w:jc w:val="center"/>
        <w:rPr>
          <w:color w:val="auto"/>
          <w:highlight w:val="none"/>
        </w:rPr>
      </w:pPr>
      <w:r>
        <w:rPr>
          <w:rFonts w:hint="eastAsia"/>
          <w:bCs/>
          <w:color w:val="auto"/>
          <w:sz w:val="24"/>
          <w:highlight w:val="none"/>
        </w:rPr>
        <w:t>年  月  日</w:t>
      </w:r>
    </w:p>
    <w:p>
      <w:pPr>
        <w:widowControl/>
        <w:adjustRightInd w:val="0"/>
        <w:snapToGrid w:val="0"/>
        <w:spacing w:line="360" w:lineRule="auto"/>
        <w:outlineLvl w:val="1"/>
        <w:rPr>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both"/>
        <w:outlineLvl w:val="1"/>
        <w:rPr>
          <w:rFonts w:hint="eastAsia"/>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center"/>
        <w:outlineLvl w:val="1"/>
        <w:rPr>
          <w:rFonts w:hint="eastAsia"/>
          <w:b/>
          <w:color w:val="auto"/>
          <w:sz w:val="32"/>
          <w:szCs w:val="32"/>
          <w:highlight w:val="none"/>
        </w:rPr>
      </w:pPr>
    </w:p>
    <w:p>
      <w:pPr>
        <w:widowControl/>
        <w:snapToGrid w:val="0"/>
        <w:spacing w:line="360" w:lineRule="auto"/>
        <w:jc w:val="center"/>
        <w:outlineLvl w:val="1"/>
        <w:rPr>
          <w:b/>
          <w:color w:val="auto"/>
          <w:sz w:val="32"/>
          <w:szCs w:val="32"/>
          <w:highlight w:val="none"/>
        </w:rPr>
      </w:pPr>
      <w:r>
        <w:rPr>
          <w:rFonts w:hint="eastAsia"/>
          <w:b/>
          <w:color w:val="auto"/>
          <w:sz w:val="32"/>
          <w:szCs w:val="32"/>
          <w:highlight w:val="none"/>
        </w:rPr>
        <w:t>四、履行合同所必需的设备和专业技术能力的证明材料</w:t>
      </w:r>
    </w:p>
    <w:p>
      <w:pPr>
        <w:ind w:firstLine="480" w:firstLineChars="200"/>
        <w:jc w:val="left"/>
        <w:rPr>
          <w:color w:val="auto"/>
          <w:sz w:val="24"/>
          <w:highlight w:val="none"/>
        </w:rPr>
      </w:pPr>
      <w:r>
        <w:rPr>
          <w:rFonts w:hint="eastAsia"/>
          <w:color w:val="auto"/>
          <w:sz w:val="24"/>
          <w:highlight w:val="none"/>
        </w:rPr>
        <w:t>供应商履行合同所必需的设备和专业技术能力按照下列</w:t>
      </w:r>
      <w:r>
        <w:rPr>
          <w:rFonts w:hint="eastAsia"/>
          <w:b/>
          <w:bCs/>
          <w:color w:val="auto"/>
          <w:sz w:val="24"/>
          <w:highlight w:val="none"/>
          <w:u w:val="single"/>
        </w:rPr>
        <w:t>企业概况</w:t>
      </w:r>
      <w:r>
        <w:rPr>
          <w:rFonts w:hint="eastAsia"/>
          <w:color w:val="auto"/>
          <w:sz w:val="24"/>
          <w:highlight w:val="none"/>
        </w:rPr>
        <w:t>内容进行填写，并对其真实性负法律责任。</w:t>
      </w:r>
    </w:p>
    <w:p>
      <w:pPr>
        <w:jc w:val="center"/>
        <w:rPr>
          <w:rFonts w:cs="宋体"/>
          <w:color w:val="auto"/>
          <w:sz w:val="24"/>
          <w:highlight w:val="none"/>
        </w:rPr>
      </w:pPr>
      <w:r>
        <w:rPr>
          <w:rFonts w:hint="eastAsia" w:cs="宋体"/>
          <w:b/>
          <w:bCs/>
          <w:color w:val="auto"/>
          <w:sz w:val="24"/>
          <w:highlight w:val="none"/>
        </w:rPr>
        <w:t>企业概况</w:t>
      </w:r>
    </w:p>
    <w:tbl>
      <w:tblPr>
        <w:tblStyle w:val="14"/>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198"/>
        <w:gridCol w:w="1452"/>
        <w:gridCol w:w="1920"/>
        <w:gridCol w:w="864"/>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715" w:type="dxa"/>
            <w:vAlign w:val="center"/>
          </w:tcPr>
          <w:p>
            <w:pPr>
              <w:jc w:val="center"/>
              <w:rPr>
                <w:color w:val="auto"/>
                <w:sz w:val="28"/>
                <w:highlight w:val="none"/>
              </w:rPr>
            </w:pPr>
            <w:r>
              <w:rPr>
                <w:rFonts w:hint="eastAsia"/>
                <w:color w:val="auto"/>
                <w:sz w:val="24"/>
                <w:highlight w:val="none"/>
              </w:rPr>
              <w:t>供应商名称</w:t>
            </w:r>
          </w:p>
        </w:tc>
        <w:tc>
          <w:tcPr>
            <w:tcW w:w="7313" w:type="dxa"/>
            <w:gridSpan w:val="5"/>
            <w:vAlign w:val="center"/>
          </w:tcPr>
          <w:p>
            <w:pPr>
              <w:jc w:val="left"/>
              <w:rPr>
                <w:color w:val="auto"/>
                <w:sz w:val="28"/>
                <w:highlight w:val="none"/>
              </w:rPr>
            </w:pPr>
            <w:r>
              <w:rPr>
                <w:rFonts w:hint="eastAsia"/>
                <w:color w:val="auto"/>
                <w:sz w:val="24"/>
                <w:highlight w:val="none"/>
              </w:rPr>
              <w:t>供应商（全称）: （</w:t>
            </w:r>
            <w:r>
              <w:rPr>
                <w:rFonts w:hint="eastAsia"/>
                <w:color w:val="auto"/>
                <w:sz w:val="24"/>
                <w:highlight w:val="none"/>
                <w:lang w:eastAsia="zh-CN"/>
              </w:rPr>
              <w:t>盖章</w:t>
            </w: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15" w:type="dxa"/>
            <w:vMerge w:val="restart"/>
            <w:vAlign w:val="center"/>
          </w:tcPr>
          <w:p>
            <w:pPr>
              <w:jc w:val="center"/>
              <w:rPr>
                <w:color w:val="auto"/>
                <w:sz w:val="28"/>
                <w:highlight w:val="none"/>
              </w:rPr>
            </w:pPr>
            <w:r>
              <w:rPr>
                <w:rFonts w:hint="eastAsia"/>
                <w:color w:val="auto"/>
                <w:sz w:val="24"/>
                <w:highlight w:val="none"/>
              </w:rPr>
              <w:t>联系方式</w:t>
            </w:r>
          </w:p>
        </w:tc>
        <w:tc>
          <w:tcPr>
            <w:tcW w:w="1198" w:type="dxa"/>
            <w:vAlign w:val="center"/>
          </w:tcPr>
          <w:p>
            <w:pPr>
              <w:jc w:val="center"/>
              <w:rPr>
                <w:color w:val="auto"/>
                <w:sz w:val="28"/>
                <w:highlight w:val="none"/>
              </w:rPr>
            </w:pPr>
            <w:r>
              <w:rPr>
                <w:rFonts w:hint="eastAsia"/>
                <w:color w:val="auto"/>
                <w:sz w:val="24"/>
                <w:highlight w:val="none"/>
              </w:rPr>
              <w:t>联系人</w:t>
            </w:r>
          </w:p>
        </w:tc>
        <w:tc>
          <w:tcPr>
            <w:tcW w:w="1452" w:type="dxa"/>
            <w:vAlign w:val="center"/>
          </w:tcPr>
          <w:p>
            <w:pPr>
              <w:jc w:val="center"/>
              <w:rPr>
                <w:color w:val="auto"/>
                <w:sz w:val="28"/>
                <w:highlight w:val="none"/>
              </w:rPr>
            </w:pPr>
          </w:p>
        </w:tc>
        <w:tc>
          <w:tcPr>
            <w:tcW w:w="1920" w:type="dxa"/>
            <w:vAlign w:val="center"/>
          </w:tcPr>
          <w:p>
            <w:pPr>
              <w:jc w:val="center"/>
              <w:rPr>
                <w:color w:val="auto"/>
                <w:sz w:val="28"/>
                <w:highlight w:val="none"/>
              </w:rPr>
            </w:pPr>
            <w:r>
              <w:rPr>
                <w:rFonts w:hint="eastAsia"/>
                <w:color w:val="auto"/>
                <w:sz w:val="24"/>
                <w:highlight w:val="none"/>
              </w:rPr>
              <w:t>联系电话</w:t>
            </w:r>
          </w:p>
        </w:tc>
        <w:tc>
          <w:tcPr>
            <w:tcW w:w="2743" w:type="dxa"/>
            <w:gridSpan w:val="2"/>
            <w:vAlign w:val="center"/>
          </w:tcPr>
          <w:p>
            <w:pPr>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715" w:type="dxa"/>
            <w:vMerge w:val="continue"/>
            <w:vAlign w:val="center"/>
          </w:tcPr>
          <w:p>
            <w:pPr>
              <w:jc w:val="center"/>
              <w:rPr>
                <w:color w:val="auto"/>
                <w:sz w:val="28"/>
                <w:highlight w:val="none"/>
              </w:rPr>
            </w:pPr>
          </w:p>
        </w:tc>
        <w:tc>
          <w:tcPr>
            <w:tcW w:w="1198" w:type="dxa"/>
            <w:vAlign w:val="center"/>
          </w:tcPr>
          <w:p>
            <w:pPr>
              <w:jc w:val="center"/>
              <w:rPr>
                <w:color w:val="auto"/>
                <w:sz w:val="28"/>
                <w:highlight w:val="none"/>
              </w:rPr>
            </w:pPr>
            <w:r>
              <w:rPr>
                <w:rFonts w:hint="eastAsia"/>
                <w:color w:val="auto"/>
                <w:sz w:val="24"/>
                <w:highlight w:val="none"/>
              </w:rPr>
              <w:t>传 真</w:t>
            </w:r>
          </w:p>
        </w:tc>
        <w:tc>
          <w:tcPr>
            <w:tcW w:w="1452" w:type="dxa"/>
            <w:vAlign w:val="center"/>
          </w:tcPr>
          <w:p>
            <w:pPr>
              <w:jc w:val="center"/>
              <w:rPr>
                <w:color w:val="auto"/>
                <w:sz w:val="28"/>
                <w:highlight w:val="none"/>
              </w:rPr>
            </w:pPr>
          </w:p>
        </w:tc>
        <w:tc>
          <w:tcPr>
            <w:tcW w:w="1920" w:type="dxa"/>
            <w:vAlign w:val="center"/>
          </w:tcPr>
          <w:p>
            <w:pPr>
              <w:jc w:val="center"/>
              <w:rPr>
                <w:color w:val="auto"/>
                <w:sz w:val="28"/>
                <w:highlight w:val="none"/>
              </w:rPr>
            </w:pPr>
            <w:r>
              <w:rPr>
                <w:rFonts w:hint="eastAsia"/>
                <w:color w:val="auto"/>
                <w:sz w:val="24"/>
                <w:highlight w:val="none"/>
              </w:rPr>
              <w:t>邮政编码</w:t>
            </w:r>
          </w:p>
        </w:tc>
        <w:tc>
          <w:tcPr>
            <w:tcW w:w="2743" w:type="dxa"/>
            <w:gridSpan w:val="2"/>
            <w:vAlign w:val="center"/>
          </w:tcPr>
          <w:p>
            <w:pPr>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15" w:type="dxa"/>
            <w:vAlign w:val="center"/>
          </w:tcPr>
          <w:p>
            <w:pPr>
              <w:jc w:val="center"/>
              <w:rPr>
                <w:color w:val="auto"/>
                <w:sz w:val="28"/>
                <w:highlight w:val="none"/>
              </w:rPr>
            </w:pPr>
            <w:r>
              <w:rPr>
                <w:rFonts w:hint="eastAsia"/>
                <w:color w:val="auto"/>
                <w:sz w:val="24"/>
                <w:highlight w:val="none"/>
              </w:rPr>
              <w:t>法定代表人（负责人）</w:t>
            </w:r>
          </w:p>
        </w:tc>
        <w:tc>
          <w:tcPr>
            <w:tcW w:w="1198" w:type="dxa"/>
            <w:vAlign w:val="center"/>
          </w:tcPr>
          <w:p>
            <w:pPr>
              <w:jc w:val="center"/>
              <w:rPr>
                <w:color w:val="auto"/>
                <w:sz w:val="28"/>
                <w:highlight w:val="none"/>
              </w:rPr>
            </w:pPr>
            <w:r>
              <w:rPr>
                <w:rFonts w:hint="eastAsia"/>
                <w:color w:val="auto"/>
                <w:sz w:val="24"/>
                <w:highlight w:val="none"/>
              </w:rPr>
              <w:t>姓名</w:t>
            </w:r>
          </w:p>
        </w:tc>
        <w:tc>
          <w:tcPr>
            <w:tcW w:w="3372" w:type="dxa"/>
            <w:gridSpan w:val="2"/>
            <w:vAlign w:val="center"/>
          </w:tcPr>
          <w:p>
            <w:pPr>
              <w:jc w:val="center"/>
              <w:rPr>
                <w:color w:val="auto"/>
                <w:sz w:val="24"/>
                <w:highlight w:val="none"/>
              </w:rPr>
            </w:pPr>
          </w:p>
        </w:tc>
        <w:tc>
          <w:tcPr>
            <w:tcW w:w="864" w:type="dxa"/>
            <w:vAlign w:val="center"/>
          </w:tcPr>
          <w:p>
            <w:pPr>
              <w:jc w:val="center"/>
              <w:rPr>
                <w:color w:val="auto"/>
                <w:sz w:val="24"/>
                <w:highlight w:val="none"/>
              </w:rPr>
            </w:pPr>
            <w:r>
              <w:rPr>
                <w:rFonts w:hint="eastAsia"/>
                <w:color w:val="auto"/>
                <w:sz w:val="24"/>
                <w:highlight w:val="none"/>
              </w:rPr>
              <w:t>电话</w:t>
            </w:r>
          </w:p>
        </w:tc>
        <w:tc>
          <w:tcPr>
            <w:tcW w:w="1879" w:type="dxa"/>
            <w:vAlign w:val="center"/>
          </w:tcPr>
          <w:p>
            <w:pPr>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715" w:type="dxa"/>
            <w:vAlign w:val="center"/>
          </w:tcPr>
          <w:p>
            <w:pPr>
              <w:jc w:val="center"/>
              <w:rPr>
                <w:color w:val="auto"/>
                <w:sz w:val="24"/>
                <w:highlight w:val="none"/>
              </w:rPr>
            </w:pPr>
            <w:r>
              <w:rPr>
                <w:rFonts w:hint="eastAsia"/>
                <w:color w:val="auto"/>
                <w:sz w:val="24"/>
                <w:highlight w:val="none"/>
              </w:rPr>
              <w:t>开户银行</w:t>
            </w:r>
          </w:p>
        </w:tc>
        <w:tc>
          <w:tcPr>
            <w:tcW w:w="2650" w:type="dxa"/>
            <w:gridSpan w:val="2"/>
            <w:vAlign w:val="top"/>
          </w:tcPr>
          <w:p>
            <w:pPr>
              <w:jc w:val="center"/>
              <w:rPr>
                <w:color w:val="auto"/>
                <w:sz w:val="24"/>
                <w:highlight w:val="none"/>
              </w:rPr>
            </w:pPr>
          </w:p>
        </w:tc>
        <w:tc>
          <w:tcPr>
            <w:tcW w:w="1920" w:type="dxa"/>
            <w:vAlign w:val="center"/>
          </w:tcPr>
          <w:p>
            <w:pPr>
              <w:jc w:val="center"/>
              <w:rPr>
                <w:color w:val="auto"/>
                <w:sz w:val="24"/>
                <w:highlight w:val="none"/>
              </w:rPr>
            </w:pPr>
            <w:r>
              <w:rPr>
                <w:rFonts w:hint="eastAsia"/>
                <w:color w:val="auto"/>
                <w:sz w:val="24"/>
                <w:highlight w:val="none"/>
              </w:rPr>
              <w:t>开户银行账号</w:t>
            </w:r>
          </w:p>
        </w:tc>
        <w:tc>
          <w:tcPr>
            <w:tcW w:w="2743" w:type="dxa"/>
            <w:gridSpan w:val="2"/>
            <w:vAlign w:val="top"/>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715" w:type="dxa"/>
            <w:vAlign w:val="center"/>
          </w:tcPr>
          <w:p>
            <w:pPr>
              <w:jc w:val="center"/>
              <w:rPr>
                <w:color w:val="auto"/>
                <w:sz w:val="24"/>
                <w:highlight w:val="none"/>
              </w:rPr>
            </w:pPr>
            <w:r>
              <w:rPr>
                <w:rFonts w:hint="eastAsia"/>
                <w:color w:val="auto"/>
                <w:sz w:val="24"/>
                <w:highlight w:val="none"/>
              </w:rPr>
              <w:t>员工总人数</w:t>
            </w:r>
          </w:p>
        </w:tc>
        <w:tc>
          <w:tcPr>
            <w:tcW w:w="7313" w:type="dxa"/>
            <w:gridSpan w:val="5"/>
            <w:vAlign w:val="top"/>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715" w:type="dxa"/>
            <w:vMerge w:val="restart"/>
            <w:vAlign w:val="center"/>
          </w:tcPr>
          <w:p>
            <w:pPr>
              <w:jc w:val="center"/>
              <w:rPr>
                <w:color w:val="auto"/>
                <w:sz w:val="28"/>
                <w:highlight w:val="none"/>
              </w:rPr>
            </w:pPr>
            <w:r>
              <w:rPr>
                <w:rFonts w:hint="eastAsia"/>
                <w:color w:val="auto"/>
                <w:sz w:val="24"/>
                <w:highlight w:val="none"/>
              </w:rPr>
              <w:t>其中技术人员</w:t>
            </w:r>
          </w:p>
        </w:tc>
        <w:tc>
          <w:tcPr>
            <w:tcW w:w="2650" w:type="dxa"/>
            <w:gridSpan w:val="2"/>
            <w:vAlign w:val="center"/>
          </w:tcPr>
          <w:p>
            <w:pPr>
              <w:jc w:val="center"/>
              <w:rPr>
                <w:color w:val="auto"/>
                <w:sz w:val="24"/>
                <w:highlight w:val="none"/>
              </w:rPr>
            </w:pPr>
            <w:r>
              <w:rPr>
                <w:rFonts w:hint="eastAsia"/>
                <w:color w:val="auto"/>
                <w:sz w:val="24"/>
                <w:highlight w:val="none"/>
              </w:rPr>
              <w:t>高级职称人员</w:t>
            </w:r>
          </w:p>
        </w:tc>
        <w:tc>
          <w:tcPr>
            <w:tcW w:w="4663" w:type="dxa"/>
            <w:gridSpan w:val="3"/>
            <w:vAlign w:val="top"/>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715" w:type="dxa"/>
            <w:vMerge w:val="continue"/>
            <w:vAlign w:val="center"/>
          </w:tcPr>
          <w:p>
            <w:pPr>
              <w:jc w:val="center"/>
              <w:rPr>
                <w:color w:val="auto"/>
                <w:sz w:val="24"/>
                <w:highlight w:val="none"/>
              </w:rPr>
            </w:pPr>
          </w:p>
        </w:tc>
        <w:tc>
          <w:tcPr>
            <w:tcW w:w="2650" w:type="dxa"/>
            <w:gridSpan w:val="2"/>
            <w:vAlign w:val="center"/>
          </w:tcPr>
          <w:p>
            <w:pPr>
              <w:jc w:val="center"/>
              <w:rPr>
                <w:color w:val="auto"/>
                <w:sz w:val="24"/>
                <w:highlight w:val="none"/>
              </w:rPr>
            </w:pPr>
            <w:r>
              <w:rPr>
                <w:rFonts w:hint="eastAsia"/>
                <w:color w:val="auto"/>
                <w:sz w:val="24"/>
                <w:highlight w:val="none"/>
              </w:rPr>
              <w:t>中级职称人员</w:t>
            </w:r>
          </w:p>
        </w:tc>
        <w:tc>
          <w:tcPr>
            <w:tcW w:w="4663" w:type="dxa"/>
            <w:gridSpan w:val="3"/>
            <w:vAlign w:val="top"/>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15" w:type="dxa"/>
            <w:vMerge w:val="continue"/>
            <w:vAlign w:val="center"/>
          </w:tcPr>
          <w:p>
            <w:pPr>
              <w:jc w:val="center"/>
              <w:rPr>
                <w:color w:val="auto"/>
                <w:sz w:val="28"/>
                <w:highlight w:val="none"/>
              </w:rPr>
            </w:pPr>
          </w:p>
        </w:tc>
        <w:tc>
          <w:tcPr>
            <w:tcW w:w="2650" w:type="dxa"/>
            <w:gridSpan w:val="2"/>
            <w:vAlign w:val="center"/>
          </w:tcPr>
          <w:p>
            <w:pPr>
              <w:jc w:val="center"/>
              <w:rPr>
                <w:color w:val="auto"/>
                <w:sz w:val="24"/>
                <w:highlight w:val="none"/>
              </w:rPr>
            </w:pPr>
            <w:r>
              <w:rPr>
                <w:rFonts w:hint="eastAsia"/>
                <w:color w:val="auto"/>
                <w:sz w:val="24"/>
                <w:highlight w:val="none"/>
              </w:rPr>
              <w:t>初级职称人员</w:t>
            </w:r>
          </w:p>
        </w:tc>
        <w:tc>
          <w:tcPr>
            <w:tcW w:w="4663" w:type="dxa"/>
            <w:gridSpan w:val="3"/>
            <w:vAlign w:val="top"/>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715" w:type="dxa"/>
            <w:vMerge w:val="continue"/>
            <w:vAlign w:val="center"/>
          </w:tcPr>
          <w:p>
            <w:pPr>
              <w:jc w:val="center"/>
              <w:rPr>
                <w:color w:val="auto"/>
                <w:sz w:val="24"/>
                <w:highlight w:val="none"/>
              </w:rPr>
            </w:pPr>
          </w:p>
        </w:tc>
        <w:tc>
          <w:tcPr>
            <w:tcW w:w="2650" w:type="dxa"/>
            <w:gridSpan w:val="2"/>
            <w:vAlign w:val="center"/>
          </w:tcPr>
          <w:p>
            <w:pPr>
              <w:jc w:val="center"/>
              <w:rPr>
                <w:color w:val="auto"/>
                <w:sz w:val="24"/>
                <w:highlight w:val="none"/>
              </w:rPr>
            </w:pPr>
            <w:r>
              <w:rPr>
                <w:rFonts w:hint="eastAsia"/>
                <w:color w:val="auto"/>
                <w:sz w:val="24"/>
                <w:highlight w:val="none"/>
              </w:rPr>
              <w:t>技工</w:t>
            </w:r>
          </w:p>
        </w:tc>
        <w:tc>
          <w:tcPr>
            <w:tcW w:w="4663" w:type="dxa"/>
            <w:gridSpan w:val="3"/>
            <w:vAlign w:val="top"/>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1715" w:type="dxa"/>
            <w:vAlign w:val="center"/>
          </w:tcPr>
          <w:p>
            <w:pPr>
              <w:jc w:val="center"/>
              <w:rPr>
                <w:color w:val="auto"/>
                <w:sz w:val="24"/>
                <w:highlight w:val="none"/>
              </w:rPr>
            </w:pPr>
            <w:r>
              <w:rPr>
                <w:rFonts w:hint="eastAsia"/>
                <w:color w:val="auto"/>
                <w:sz w:val="24"/>
                <w:highlight w:val="none"/>
              </w:rPr>
              <w:t>经营范围</w:t>
            </w:r>
          </w:p>
        </w:tc>
        <w:tc>
          <w:tcPr>
            <w:tcW w:w="7313" w:type="dxa"/>
            <w:gridSpan w:val="5"/>
            <w:vAlign w:val="top"/>
          </w:tcPr>
          <w:p>
            <w:pPr>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715" w:type="dxa"/>
            <w:vAlign w:val="center"/>
          </w:tcPr>
          <w:p>
            <w:pPr>
              <w:jc w:val="center"/>
              <w:rPr>
                <w:color w:val="auto"/>
                <w:sz w:val="28"/>
                <w:highlight w:val="none"/>
              </w:rPr>
            </w:pPr>
            <w:r>
              <w:rPr>
                <w:rFonts w:hint="eastAsia"/>
                <w:color w:val="auto"/>
                <w:sz w:val="24"/>
                <w:highlight w:val="none"/>
              </w:rPr>
              <w:t>主要设备</w:t>
            </w:r>
          </w:p>
        </w:tc>
        <w:tc>
          <w:tcPr>
            <w:tcW w:w="7313" w:type="dxa"/>
            <w:gridSpan w:val="5"/>
            <w:vAlign w:val="top"/>
          </w:tcPr>
          <w:p>
            <w:pPr>
              <w:jc w:val="center"/>
              <w:rPr>
                <w:color w:val="auto"/>
                <w:sz w:val="28"/>
                <w:highlight w:val="none"/>
              </w:rPr>
            </w:pPr>
          </w:p>
          <w:p>
            <w:pPr>
              <w:jc w:val="center"/>
              <w:rPr>
                <w:color w:val="auto"/>
                <w:sz w:val="28"/>
                <w:highlight w:val="none"/>
              </w:rPr>
            </w:pPr>
          </w:p>
        </w:tc>
      </w:tr>
    </w:tbl>
    <w:p>
      <w:pPr>
        <w:widowControl/>
        <w:snapToGrid w:val="0"/>
        <w:spacing w:line="360" w:lineRule="auto"/>
        <w:jc w:val="center"/>
        <w:outlineLvl w:val="1"/>
        <w:rPr>
          <w:b/>
          <w:color w:val="auto"/>
          <w:sz w:val="32"/>
          <w:szCs w:val="32"/>
          <w:highlight w:val="none"/>
        </w:rPr>
      </w:pPr>
      <w:r>
        <w:rPr>
          <w:rFonts w:hint="eastAsia"/>
          <w:b/>
          <w:color w:val="auto"/>
          <w:sz w:val="32"/>
          <w:szCs w:val="32"/>
          <w:highlight w:val="none"/>
        </w:rPr>
        <w:br w:type="page"/>
      </w:r>
      <w:r>
        <w:rPr>
          <w:rFonts w:hint="eastAsia"/>
          <w:b/>
          <w:color w:val="auto"/>
          <w:sz w:val="32"/>
          <w:szCs w:val="32"/>
          <w:highlight w:val="none"/>
        </w:rPr>
        <w:t>五、</w:t>
      </w:r>
      <w:r>
        <w:rPr>
          <w:b/>
          <w:color w:val="auto"/>
          <w:sz w:val="32"/>
          <w:szCs w:val="32"/>
          <w:highlight w:val="none"/>
        </w:rPr>
        <w:t>具备法律、行政法规规定的其他条件的证明材料</w:t>
      </w:r>
    </w:p>
    <w:p>
      <w:pPr>
        <w:widowControl/>
        <w:snapToGrid w:val="0"/>
        <w:spacing w:line="360" w:lineRule="auto"/>
        <w:ind w:right="1" w:firstLine="480" w:firstLineChars="200"/>
        <w:rPr>
          <w:color w:val="auto"/>
          <w:sz w:val="24"/>
          <w:highlight w:val="none"/>
          <w:u w:val="single"/>
        </w:rPr>
      </w:pPr>
      <w:r>
        <w:rPr>
          <w:rFonts w:hint="eastAsia"/>
          <w:color w:val="auto"/>
          <w:sz w:val="24"/>
          <w:highlight w:val="none"/>
        </w:rPr>
        <w:t>主要是指：国家或行业部门有专门的法律或行政法规规定，参加采购活动必须取得国家有关主管部门的行政许可或资质等采购项目要求的内容。</w:t>
      </w:r>
      <w:r>
        <w:rPr>
          <w:rFonts w:hint="eastAsia"/>
          <w:color w:val="auto"/>
          <w:sz w:val="24"/>
          <w:highlight w:val="none"/>
          <w:u w:val="single"/>
        </w:rPr>
        <w:t>供应商根据采购项目情况进行填写。若本次采购不需要提供则不需要填写。</w:t>
      </w:r>
    </w:p>
    <w:p>
      <w:pPr>
        <w:widowControl/>
        <w:snapToGrid w:val="0"/>
        <w:spacing w:line="360" w:lineRule="auto"/>
        <w:ind w:right="1" w:firstLine="642" w:firstLineChars="200"/>
        <w:rPr>
          <w:rFonts w:hint="eastAsia"/>
          <w:b/>
          <w:color w:val="auto"/>
          <w:sz w:val="32"/>
          <w:szCs w:val="32"/>
          <w:highlight w:val="none"/>
        </w:rPr>
      </w:pPr>
    </w:p>
    <w:p>
      <w:pPr>
        <w:jc w:val="center"/>
        <w:rPr>
          <w:b/>
          <w:color w:val="auto"/>
          <w:highlight w:val="none"/>
        </w:rPr>
      </w:pPr>
      <w:r>
        <w:rPr>
          <w:rFonts w:hint="eastAsia"/>
          <w:b/>
          <w:color w:val="auto"/>
          <w:sz w:val="32"/>
          <w:szCs w:val="32"/>
          <w:highlight w:val="none"/>
        </w:rPr>
        <w:br w:type="page"/>
      </w:r>
      <w:r>
        <w:rPr>
          <w:rFonts w:hint="eastAsia"/>
          <w:b/>
          <w:color w:val="auto"/>
          <w:sz w:val="32"/>
          <w:szCs w:val="32"/>
          <w:highlight w:val="none"/>
        </w:rPr>
        <w:t>六、</w:t>
      </w:r>
      <w:r>
        <w:rPr>
          <w:rFonts w:hint="eastAsia" w:cs="宋体"/>
          <w:b/>
          <w:bCs/>
          <w:color w:val="auto"/>
          <w:sz w:val="32"/>
          <w:szCs w:val="32"/>
          <w:highlight w:val="none"/>
        </w:rPr>
        <w:t>无重大违法记录的声明</w:t>
      </w:r>
    </w:p>
    <w:p>
      <w:pPr>
        <w:adjustRightInd w:val="0"/>
        <w:snapToGrid w:val="0"/>
        <w:spacing w:after="100" w:afterAutospacing="1" w:line="360" w:lineRule="auto"/>
        <w:rPr>
          <w:bCs/>
          <w:color w:val="auto"/>
          <w:sz w:val="24"/>
          <w:highlight w:val="none"/>
        </w:rPr>
      </w:pPr>
      <w:r>
        <w:rPr>
          <w:rFonts w:hint="eastAsia"/>
          <w:bCs/>
          <w:color w:val="auto"/>
          <w:sz w:val="24"/>
          <w:highlight w:val="none"/>
          <w:lang w:eastAsia="zh-CN"/>
        </w:rPr>
        <w:t>唐山理通招标代理有限公司</w:t>
      </w:r>
      <w:r>
        <w:rPr>
          <w:rFonts w:hint="eastAsia"/>
          <w:bCs/>
          <w:color w:val="auto"/>
          <w:sz w:val="24"/>
          <w:highlight w:val="none"/>
        </w:rPr>
        <w:t>：</w:t>
      </w:r>
    </w:p>
    <w:p>
      <w:pPr>
        <w:adjustRightInd w:val="0"/>
        <w:snapToGrid w:val="0"/>
        <w:spacing w:after="100" w:afterAutospacing="1" w:line="360" w:lineRule="auto"/>
        <w:ind w:firstLine="470" w:firstLineChars="196"/>
        <w:rPr>
          <w:bCs/>
          <w:color w:val="auto"/>
          <w:sz w:val="24"/>
          <w:highlight w:val="none"/>
        </w:rPr>
      </w:pPr>
      <w:r>
        <w:rPr>
          <w:rFonts w:hint="eastAsia"/>
          <w:bCs/>
          <w:color w:val="auto"/>
          <w:sz w:val="24"/>
          <w:highlight w:val="none"/>
        </w:rPr>
        <w:t>我</w:t>
      </w:r>
      <w:r>
        <w:rPr>
          <w:rFonts w:hint="eastAsia"/>
          <w:bCs/>
          <w:color w:val="auto"/>
          <w:sz w:val="24"/>
          <w:highlight w:val="none"/>
          <w:u w:val="single"/>
        </w:rPr>
        <w:t xml:space="preserve">       （公司全称）     </w:t>
      </w:r>
      <w:r>
        <w:rPr>
          <w:rFonts w:hint="eastAsia"/>
          <w:bCs/>
          <w:color w:val="auto"/>
          <w:sz w:val="24"/>
          <w:highlight w:val="none"/>
        </w:rPr>
        <w:t>，在参加本次政府采购活动前三年内，在经营活动中没有重大违法、违纪记录。</w:t>
      </w:r>
    </w:p>
    <w:p>
      <w:pPr>
        <w:adjustRightInd w:val="0"/>
        <w:snapToGrid w:val="0"/>
        <w:spacing w:after="100" w:afterAutospacing="1" w:line="360" w:lineRule="auto"/>
        <w:ind w:firstLine="352" w:firstLineChars="147"/>
        <w:rPr>
          <w:bCs/>
          <w:color w:val="auto"/>
          <w:sz w:val="24"/>
          <w:highlight w:val="none"/>
        </w:rPr>
      </w:pPr>
      <w:r>
        <w:rPr>
          <w:rFonts w:hint="eastAsia"/>
          <w:bCs/>
          <w:color w:val="auto"/>
          <w:sz w:val="24"/>
          <w:highlight w:val="none"/>
        </w:rPr>
        <w:t>特此郑重声明！</w:t>
      </w:r>
    </w:p>
    <w:p>
      <w:pPr>
        <w:adjustRightInd w:val="0"/>
        <w:snapToGrid w:val="0"/>
        <w:spacing w:after="100" w:afterAutospacing="1" w:line="360" w:lineRule="auto"/>
        <w:rPr>
          <w:bCs/>
          <w:color w:val="auto"/>
          <w:sz w:val="24"/>
          <w:highlight w:val="none"/>
        </w:rPr>
      </w:pPr>
      <w:r>
        <w:rPr>
          <w:rFonts w:hint="eastAsia"/>
          <w:bCs/>
          <w:color w:val="auto"/>
          <w:sz w:val="24"/>
          <w:highlight w:val="none"/>
        </w:rPr>
        <w:t>法定代表人（负责人）：（</w:t>
      </w:r>
      <w:r>
        <w:rPr>
          <w:rFonts w:hint="eastAsia"/>
          <w:bCs/>
          <w:color w:val="auto"/>
          <w:sz w:val="24"/>
          <w:highlight w:val="none"/>
          <w:lang w:val="en-US" w:eastAsia="zh-CN"/>
        </w:rPr>
        <w:t>签字</w:t>
      </w:r>
      <w:r>
        <w:rPr>
          <w:rFonts w:hint="eastAsia"/>
          <w:bCs/>
          <w:color w:val="auto"/>
          <w:sz w:val="24"/>
          <w:highlight w:val="none"/>
        </w:rPr>
        <w:t>或</w:t>
      </w:r>
      <w:r>
        <w:rPr>
          <w:rFonts w:hint="eastAsia"/>
          <w:bCs/>
          <w:color w:val="auto"/>
          <w:sz w:val="24"/>
          <w:highlight w:val="none"/>
          <w:lang w:val="en-US" w:eastAsia="zh-CN"/>
        </w:rPr>
        <w:t>盖章</w:t>
      </w:r>
      <w:r>
        <w:rPr>
          <w:rFonts w:hint="eastAsia"/>
          <w:bCs/>
          <w:color w:val="auto"/>
          <w:sz w:val="24"/>
          <w:highlight w:val="none"/>
        </w:rPr>
        <w:t xml:space="preserve">）                          </w:t>
      </w:r>
    </w:p>
    <w:p>
      <w:pPr>
        <w:adjustRightInd w:val="0"/>
        <w:snapToGrid w:val="0"/>
        <w:spacing w:after="100" w:afterAutospacing="1" w:line="360" w:lineRule="auto"/>
        <w:jc w:val="left"/>
        <w:rPr>
          <w:bCs/>
          <w:color w:val="auto"/>
          <w:sz w:val="24"/>
          <w:highlight w:val="none"/>
        </w:rPr>
      </w:pPr>
      <w:r>
        <w:rPr>
          <w:rFonts w:hint="eastAsia"/>
          <w:bCs/>
          <w:color w:val="auto"/>
          <w:sz w:val="24"/>
          <w:highlight w:val="none"/>
        </w:rPr>
        <w:t>供应商（全称）：（</w:t>
      </w:r>
      <w:r>
        <w:rPr>
          <w:rFonts w:hint="eastAsia"/>
          <w:bCs/>
          <w:color w:val="auto"/>
          <w:sz w:val="24"/>
          <w:highlight w:val="none"/>
          <w:lang w:eastAsia="zh-CN"/>
        </w:rPr>
        <w:t>盖章</w:t>
      </w:r>
      <w:r>
        <w:rPr>
          <w:rFonts w:hint="eastAsia"/>
          <w:bCs/>
          <w:color w:val="auto"/>
          <w:sz w:val="24"/>
          <w:highlight w:val="none"/>
        </w:rPr>
        <w:t>）</w:t>
      </w:r>
    </w:p>
    <w:p>
      <w:pPr>
        <w:adjustRightInd w:val="0"/>
        <w:snapToGrid w:val="0"/>
        <w:spacing w:line="360" w:lineRule="auto"/>
        <w:ind w:right="840"/>
        <w:jc w:val="center"/>
        <w:rPr>
          <w:bCs/>
          <w:color w:val="auto"/>
          <w:sz w:val="24"/>
          <w:highlight w:val="none"/>
        </w:rPr>
      </w:pPr>
      <w:r>
        <w:rPr>
          <w:rFonts w:hint="eastAsia"/>
          <w:bCs/>
          <w:color w:val="auto"/>
          <w:sz w:val="24"/>
          <w:highlight w:val="none"/>
        </w:rPr>
        <w:t xml:space="preserve">             年  月  日</w:t>
      </w:r>
    </w:p>
    <w:p>
      <w:pPr>
        <w:widowControl/>
        <w:spacing w:line="360" w:lineRule="auto"/>
        <w:jc w:val="center"/>
        <w:outlineLvl w:val="1"/>
        <w:rPr>
          <w:color w:val="auto"/>
          <w:highlight w:val="none"/>
        </w:rPr>
      </w:pPr>
    </w:p>
    <w:p>
      <w:pPr>
        <w:widowControl/>
        <w:spacing w:line="360" w:lineRule="auto"/>
        <w:ind w:firstLine="420" w:firstLineChars="200"/>
        <w:jc w:val="left"/>
        <w:outlineLvl w:val="1"/>
        <w:rPr>
          <w:color w:val="auto"/>
          <w:sz w:val="24"/>
          <w:highlight w:val="none"/>
        </w:rPr>
      </w:pPr>
      <w:r>
        <w:rPr>
          <w:rFonts w:hint="eastAsia"/>
          <w:color w:val="auto"/>
          <w:highlight w:val="none"/>
        </w:rPr>
        <w:t>备注：</w:t>
      </w:r>
      <w:r>
        <w:rPr>
          <w:rFonts w:hint="eastAsia"/>
          <w:color w:val="auto"/>
          <w:sz w:val="24"/>
          <w:highlight w:val="none"/>
        </w:rPr>
        <w:t>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pPr>
        <w:widowControl/>
        <w:spacing w:line="360" w:lineRule="auto"/>
        <w:ind w:firstLine="420" w:firstLineChars="200"/>
        <w:jc w:val="center"/>
        <w:outlineLvl w:val="1"/>
        <w:rPr>
          <w:color w:val="auto"/>
          <w:highlight w:val="none"/>
        </w:rPr>
      </w:pPr>
      <w:r>
        <w:rPr>
          <w:color w:val="auto"/>
          <w:highlight w:val="none"/>
        </w:rPr>
        <w:br w:type="page"/>
      </w:r>
      <w:r>
        <w:rPr>
          <w:rFonts w:hint="eastAsia" w:cs="宋体"/>
          <w:b/>
          <w:bCs/>
          <w:color w:val="auto"/>
          <w:sz w:val="32"/>
          <w:szCs w:val="32"/>
          <w:highlight w:val="none"/>
        </w:rPr>
        <w:t>七、法定代表人（负责人）证明</w:t>
      </w:r>
    </w:p>
    <w:p>
      <w:pPr>
        <w:widowControl/>
        <w:spacing w:line="360" w:lineRule="auto"/>
        <w:ind w:firstLine="420" w:firstLineChars="200"/>
        <w:jc w:val="left"/>
        <w:outlineLvl w:val="1"/>
        <w:rPr>
          <w:color w:val="auto"/>
          <w:highlight w:val="none"/>
        </w:rPr>
      </w:pPr>
    </w:p>
    <w:p>
      <w:pPr>
        <w:widowControl/>
        <w:spacing w:line="360" w:lineRule="auto"/>
        <w:ind w:firstLine="240" w:firstLineChars="100"/>
        <w:jc w:val="left"/>
        <w:outlineLvl w:val="1"/>
        <w:rPr>
          <w:rFonts w:ascii="宋体" w:hAnsi="宋体"/>
          <w:color w:val="auto"/>
          <w:sz w:val="24"/>
          <w:highlight w:val="non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，在我公司(或者企业、</w:t>
      </w:r>
      <w:r>
        <w:rPr>
          <w:color w:val="auto"/>
          <w:highlight w:val="none"/>
        </w:rPr>
        <w:fldChar w:fldCharType="begin"/>
      </w:r>
      <w:r>
        <w:rPr>
          <w:color w:val="auto"/>
          <w:highlight w:val="none"/>
        </w:rPr>
        <w:instrText xml:space="preserve"> HYPERLINK "https://baike.so.com/doc/775244-820210.html" \t "https://baike.so.com/doc/_blank" </w:instrText>
      </w:r>
      <w:r>
        <w:rPr>
          <w:color w:val="auto"/>
          <w:highlight w:val="none"/>
        </w:rPr>
        <w:fldChar w:fldCharType="separate"/>
      </w:r>
      <w:r>
        <w:rPr>
          <w:rFonts w:hint="eastAsia" w:ascii="宋体" w:hAnsi="宋体"/>
          <w:color w:val="auto"/>
          <w:sz w:val="24"/>
          <w:highlight w:val="none"/>
        </w:rPr>
        <w:t>单位</w:t>
      </w:r>
      <w:r>
        <w:rPr>
          <w:rFonts w:hint="eastAsia" w:ascii="宋体" w:hAnsi="宋体"/>
          <w:color w:val="auto"/>
          <w:sz w:val="24"/>
          <w:highlight w:val="none"/>
        </w:rPr>
        <w:fldChar w:fldCharType="end"/>
      </w:r>
      <w:r>
        <w:rPr>
          <w:rFonts w:hint="eastAsia" w:ascii="宋体" w:hAnsi="宋体"/>
          <w:color w:val="auto"/>
          <w:sz w:val="24"/>
          <w:highlight w:val="none"/>
        </w:rPr>
        <w:t>)任</w:t>
      </w:r>
      <w:r>
        <w:rPr>
          <w:rFonts w:hint="eastAsia" w:ascii="宋体" w:hAnsi="宋体"/>
          <w:color w:val="auto"/>
          <w:sz w:val="24"/>
          <w:highlight w:val="none"/>
          <w:u w:val="single"/>
        </w:rPr>
        <w:t xml:space="preserve">        </w:t>
      </w:r>
      <w:r>
        <w:rPr>
          <w:rFonts w:hint="eastAsia" w:ascii="宋体" w:hAnsi="宋体"/>
          <w:color w:val="auto"/>
          <w:sz w:val="24"/>
          <w:highlight w:val="none"/>
        </w:rPr>
        <w:t>职务，系我公司(或者企业、单位)的法定代表人（负责人）。特此证明。</w:t>
      </w:r>
    </w:p>
    <w:p>
      <w:pPr>
        <w:widowControl/>
        <w:spacing w:line="360" w:lineRule="auto"/>
        <w:ind w:firstLine="480" w:firstLineChars="200"/>
        <w:jc w:val="left"/>
        <w:outlineLvl w:val="1"/>
        <w:rPr>
          <w:rFonts w:ascii="宋体" w:hAnsi="宋体"/>
          <w:color w:val="auto"/>
          <w:sz w:val="24"/>
          <w:highlight w:val="none"/>
        </w:rPr>
      </w:pPr>
    </w:p>
    <w:p>
      <w:pPr>
        <w:widowControl/>
        <w:spacing w:line="360" w:lineRule="auto"/>
        <w:ind w:firstLine="420" w:firstLineChars="200"/>
        <w:jc w:val="left"/>
        <w:outlineLvl w:val="1"/>
        <w:rPr>
          <w:color w:val="auto"/>
          <w:highlight w:val="none"/>
        </w:rPr>
      </w:pPr>
    </w:p>
    <w:p>
      <w:pPr>
        <w:widowControl/>
        <w:spacing w:line="360" w:lineRule="auto"/>
        <w:ind w:right="240" w:firstLine="480" w:firstLineChars="200"/>
        <w:jc w:val="right"/>
        <w:outlineLvl w:val="1"/>
        <w:rPr>
          <w:color w:val="auto"/>
          <w:sz w:val="24"/>
          <w:highlight w:val="none"/>
        </w:rPr>
      </w:pPr>
      <w:r>
        <w:rPr>
          <w:rFonts w:hint="eastAsia"/>
          <w:color w:val="auto"/>
          <w:sz w:val="24"/>
          <w:highlight w:val="none"/>
        </w:rPr>
        <w:t>单位全称：（</w:t>
      </w:r>
      <w:r>
        <w:rPr>
          <w:rFonts w:hint="eastAsia"/>
          <w:color w:val="auto"/>
          <w:sz w:val="24"/>
          <w:highlight w:val="none"/>
          <w:lang w:eastAsia="zh-CN"/>
        </w:rPr>
        <w:t>盖章</w:t>
      </w:r>
      <w:r>
        <w:rPr>
          <w:rFonts w:hint="eastAsia"/>
          <w:color w:val="auto"/>
          <w:sz w:val="24"/>
          <w:highlight w:val="none"/>
        </w:rPr>
        <w:t>）</w:t>
      </w:r>
    </w:p>
    <w:p>
      <w:pPr>
        <w:widowControl/>
        <w:spacing w:line="360" w:lineRule="auto"/>
        <w:ind w:right="240" w:firstLine="480" w:firstLineChars="200"/>
        <w:jc w:val="right"/>
        <w:outlineLvl w:val="1"/>
        <w:rPr>
          <w:color w:val="auto"/>
          <w:sz w:val="24"/>
          <w:highlight w:val="none"/>
        </w:rPr>
      </w:pPr>
    </w:p>
    <w:p>
      <w:pPr>
        <w:widowControl/>
        <w:spacing w:line="360" w:lineRule="auto"/>
        <w:ind w:right="240" w:firstLine="480" w:firstLineChars="200"/>
        <w:jc w:val="right"/>
        <w:outlineLvl w:val="1"/>
        <w:rPr>
          <w:color w:val="auto"/>
          <w:sz w:val="24"/>
          <w:highlight w:val="none"/>
        </w:rPr>
      </w:pPr>
      <w:r>
        <w:rPr>
          <w:rFonts w:hint="eastAsia"/>
          <w:color w:val="auto"/>
          <w:sz w:val="24"/>
          <w:highlight w:val="none"/>
        </w:rPr>
        <w:t>年  月  日</w:t>
      </w:r>
    </w:p>
    <w:tbl>
      <w:tblPr>
        <w:tblStyle w:val="14"/>
        <w:tblpPr w:leftFromText="180" w:rightFromText="180" w:vertAnchor="text" w:horzAnchor="page" w:tblpX="3182" w:tblpY="695"/>
        <w:tblW w:w="4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4158" w:type="dxa"/>
            <w:vAlign w:val="top"/>
          </w:tcPr>
          <w:p>
            <w:pPr>
              <w:widowControl/>
              <w:spacing w:line="360" w:lineRule="auto"/>
              <w:ind w:firstLine="480" w:firstLineChars="200"/>
              <w:jc w:val="left"/>
              <w:outlineLvl w:val="1"/>
              <w:rPr>
                <w:color w:val="auto"/>
                <w:sz w:val="24"/>
                <w:highlight w:val="none"/>
              </w:rPr>
            </w:pPr>
            <w:r>
              <w:rPr>
                <w:rFonts w:hint="eastAsia"/>
                <w:color w:val="auto"/>
                <w:sz w:val="24"/>
                <w:highlight w:val="none"/>
              </w:rPr>
              <w:t>法定代表人（负责人）身份证复印件（或扫描件）（双面）</w:t>
            </w:r>
          </w:p>
        </w:tc>
      </w:tr>
    </w:tbl>
    <w:p>
      <w:pPr>
        <w:widowControl/>
        <w:spacing w:line="360" w:lineRule="auto"/>
        <w:ind w:firstLine="480" w:firstLineChars="200"/>
        <w:jc w:val="center"/>
        <w:outlineLvl w:val="1"/>
        <w:rPr>
          <w:b/>
          <w:color w:val="auto"/>
          <w:highlight w:val="none"/>
        </w:rPr>
      </w:pPr>
      <w:r>
        <w:rPr>
          <w:rFonts w:hint="eastAsia"/>
          <w:color w:val="auto"/>
          <w:sz w:val="24"/>
          <w:highlight w:val="none"/>
        </w:rPr>
        <w:br w:type="page"/>
      </w:r>
      <w:r>
        <w:rPr>
          <w:rFonts w:hint="eastAsia" w:cs="宋体"/>
          <w:b/>
          <w:bCs/>
          <w:color w:val="auto"/>
          <w:sz w:val="32"/>
          <w:szCs w:val="32"/>
          <w:highlight w:val="none"/>
        </w:rPr>
        <w:t>授权委托书</w:t>
      </w:r>
    </w:p>
    <w:p>
      <w:pPr>
        <w:tabs>
          <w:tab w:val="left" w:pos="8280"/>
        </w:tabs>
        <w:spacing w:line="360" w:lineRule="auto"/>
        <w:rPr>
          <w:color w:val="auto"/>
          <w:sz w:val="24"/>
          <w:highlight w:val="none"/>
        </w:rPr>
      </w:pPr>
      <w:r>
        <w:rPr>
          <w:rFonts w:hint="eastAsia"/>
          <w:color w:val="auto"/>
          <w:sz w:val="24"/>
          <w:highlight w:val="none"/>
          <w:lang w:eastAsia="zh-CN"/>
        </w:rPr>
        <w:t>唐山理通招标代理有限公司</w:t>
      </w:r>
      <w:r>
        <w:rPr>
          <w:rFonts w:hint="eastAsia"/>
          <w:color w:val="auto"/>
          <w:sz w:val="24"/>
          <w:highlight w:val="none"/>
        </w:rPr>
        <w:t>：</w:t>
      </w:r>
    </w:p>
    <w:p>
      <w:pPr>
        <w:tabs>
          <w:tab w:val="left" w:pos="8280"/>
        </w:tabs>
        <w:spacing w:line="360" w:lineRule="auto"/>
        <w:ind w:firstLine="480"/>
        <w:rPr>
          <w:color w:val="auto"/>
          <w:sz w:val="24"/>
          <w:highlight w:val="none"/>
        </w:rPr>
      </w:pPr>
      <w:r>
        <w:rPr>
          <w:rFonts w:hint="eastAsia"/>
          <w:color w:val="auto"/>
          <w:sz w:val="24"/>
          <w:highlight w:val="none"/>
        </w:rPr>
        <w:t xml:space="preserve"> 兹委托</w:t>
      </w:r>
      <w:r>
        <w:rPr>
          <w:rFonts w:hint="eastAsia"/>
          <w:color w:val="auto"/>
          <w:sz w:val="24"/>
          <w:highlight w:val="none"/>
          <w:u w:val="single"/>
        </w:rPr>
        <w:t xml:space="preserve">      </w:t>
      </w:r>
      <w:r>
        <w:rPr>
          <w:rFonts w:hint="eastAsia"/>
          <w:color w:val="auto"/>
          <w:sz w:val="24"/>
          <w:highlight w:val="none"/>
        </w:rPr>
        <w:t>参加贵单位组织的项目编号为</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u w:val="single"/>
        </w:rPr>
        <w:t xml:space="preserve">        </w:t>
      </w:r>
      <w:r>
        <w:rPr>
          <w:rFonts w:hint="eastAsia"/>
          <w:color w:val="auto"/>
          <w:sz w:val="24"/>
          <w:highlight w:val="none"/>
        </w:rPr>
        <w:t>项目的采购活动，全权代表我单位处理磋商的有关事宜。</w:t>
      </w:r>
    </w:p>
    <w:p>
      <w:pPr>
        <w:tabs>
          <w:tab w:val="left" w:pos="8280"/>
        </w:tabs>
        <w:spacing w:line="360" w:lineRule="auto"/>
        <w:rPr>
          <w:color w:val="auto"/>
          <w:sz w:val="24"/>
          <w:highlight w:val="none"/>
        </w:rPr>
      </w:pPr>
      <w:r>
        <w:rPr>
          <w:rFonts w:hint="eastAsia"/>
          <w:color w:val="auto"/>
          <w:sz w:val="24"/>
          <w:highlight w:val="none"/>
        </w:rPr>
        <w:t>附全权代表情况：</w:t>
      </w:r>
    </w:p>
    <w:p>
      <w:pPr>
        <w:tabs>
          <w:tab w:val="left" w:pos="8280"/>
        </w:tabs>
        <w:spacing w:line="360" w:lineRule="auto"/>
        <w:rPr>
          <w:color w:val="auto"/>
          <w:sz w:val="24"/>
          <w:highlight w:val="none"/>
          <w:u w:val="single"/>
        </w:rPr>
      </w:pPr>
      <w:r>
        <w:rPr>
          <w:rFonts w:hint="eastAsia"/>
          <w:color w:val="auto"/>
          <w:sz w:val="24"/>
          <w:highlight w:val="none"/>
        </w:rPr>
        <w:t>姓名：</w:t>
      </w:r>
      <w:r>
        <w:rPr>
          <w:rFonts w:hint="eastAsia"/>
          <w:color w:val="auto"/>
          <w:sz w:val="24"/>
          <w:highlight w:val="none"/>
          <w:u w:val="single"/>
        </w:rPr>
        <w:t xml:space="preserve">         </w:t>
      </w:r>
      <w:r>
        <w:rPr>
          <w:rFonts w:hint="eastAsia"/>
          <w:color w:val="auto"/>
          <w:sz w:val="24"/>
          <w:highlight w:val="none"/>
        </w:rPr>
        <w:t xml:space="preserve"> 性别：</w:t>
      </w:r>
      <w:r>
        <w:rPr>
          <w:rFonts w:hint="eastAsia"/>
          <w:color w:val="auto"/>
          <w:sz w:val="24"/>
          <w:highlight w:val="none"/>
          <w:u w:val="single"/>
        </w:rPr>
        <w:t xml:space="preserve">    </w:t>
      </w:r>
      <w:r>
        <w:rPr>
          <w:rFonts w:hint="eastAsia"/>
          <w:color w:val="auto"/>
          <w:sz w:val="24"/>
          <w:highlight w:val="none"/>
        </w:rPr>
        <w:t>年龄：</w:t>
      </w:r>
      <w:r>
        <w:rPr>
          <w:rFonts w:hint="eastAsia"/>
          <w:color w:val="auto"/>
          <w:sz w:val="24"/>
          <w:highlight w:val="none"/>
          <w:u w:val="single"/>
        </w:rPr>
        <w:t xml:space="preserve">      </w:t>
      </w:r>
      <w:r>
        <w:rPr>
          <w:rFonts w:hint="eastAsia"/>
          <w:color w:val="auto"/>
          <w:sz w:val="24"/>
          <w:highlight w:val="none"/>
        </w:rPr>
        <w:t>职务：</w:t>
      </w:r>
      <w:r>
        <w:rPr>
          <w:rFonts w:hint="eastAsia"/>
          <w:color w:val="auto"/>
          <w:sz w:val="24"/>
          <w:highlight w:val="none"/>
          <w:u w:val="single"/>
        </w:rPr>
        <w:t xml:space="preserve">          </w:t>
      </w:r>
    </w:p>
    <w:p>
      <w:pPr>
        <w:tabs>
          <w:tab w:val="left" w:pos="8280"/>
        </w:tabs>
        <w:spacing w:line="360" w:lineRule="auto"/>
        <w:rPr>
          <w:color w:val="auto"/>
          <w:sz w:val="24"/>
          <w:highlight w:val="none"/>
        </w:rPr>
      </w:pPr>
      <w:r>
        <w:rPr>
          <w:rFonts w:hint="eastAsia"/>
          <w:color w:val="auto"/>
          <w:sz w:val="24"/>
          <w:highlight w:val="none"/>
        </w:rPr>
        <w:t>身份证号码：</w:t>
      </w:r>
      <w:r>
        <w:rPr>
          <w:rFonts w:hint="eastAsia"/>
          <w:color w:val="auto"/>
          <w:sz w:val="24"/>
          <w:highlight w:val="none"/>
          <w:u w:val="single"/>
        </w:rPr>
        <w:t xml:space="preserve">                                          </w:t>
      </w:r>
    </w:p>
    <w:p>
      <w:pPr>
        <w:tabs>
          <w:tab w:val="left" w:pos="8280"/>
        </w:tabs>
        <w:spacing w:line="360" w:lineRule="auto"/>
        <w:rPr>
          <w:color w:val="auto"/>
          <w:sz w:val="24"/>
          <w:highlight w:val="none"/>
          <w:u w:val="single"/>
        </w:rPr>
      </w:pPr>
      <w:r>
        <w:rPr>
          <w:rFonts w:hint="eastAsia"/>
          <w:color w:val="auto"/>
          <w:sz w:val="24"/>
          <w:highlight w:val="none"/>
        </w:rPr>
        <w:t xml:space="preserve">详细通讯地址： </w:t>
      </w:r>
      <w:r>
        <w:rPr>
          <w:rFonts w:hint="eastAsia"/>
          <w:color w:val="auto"/>
          <w:sz w:val="24"/>
          <w:highlight w:val="none"/>
          <w:u w:val="single"/>
        </w:rPr>
        <w:t xml:space="preserve">                                       </w:t>
      </w:r>
    </w:p>
    <w:p>
      <w:pPr>
        <w:tabs>
          <w:tab w:val="left" w:pos="8280"/>
        </w:tabs>
        <w:spacing w:line="360" w:lineRule="auto"/>
        <w:rPr>
          <w:color w:val="auto"/>
          <w:sz w:val="24"/>
          <w:highlight w:val="none"/>
        </w:rPr>
      </w:pPr>
      <w:r>
        <w:rPr>
          <w:rFonts w:hint="eastAsia"/>
          <w:color w:val="auto"/>
          <w:sz w:val="24"/>
          <w:highlight w:val="none"/>
        </w:rPr>
        <w:t>电话：</w:t>
      </w:r>
      <w:r>
        <w:rPr>
          <w:rFonts w:hint="eastAsia"/>
          <w:color w:val="auto"/>
          <w:sz w:val="24"/>
          <w:highlight w:val="none"/>
          <w:u w:val="single"/>
        </w:rPr>
        <w:t xml:space="preserve">                 </w:t>
      </w:r>
      <w:r>
        <w:rPr>
          <w:rFonts w:hint="eastAsia"/>
          <w:color w:val="auto"/>
          <w:sz w:val="24"/>
          <w:highlight w:val="none"/>
        </w:rPr>
        <w:t>传真：</w:t>
      </w:r>
      <w:r>
        <w:rPr>
          <w:rFonts w:hint="eastAsia"/>
          <w:color w:val="auto"/>
          <w:sz w:val="24"/>
          <w:highlight w:val="none"/>
          <w:u w:val="single"/>
        </w:rPr>
        <w:t xml:space="preserve">                       </w:t>
      </w:r>
      <w:r>
        <w:rPr>
          <w:rFonts w:hint="eastAsia"/>
          <w:color w:val="auto"/>
          <w:sz w:val="24"/>
          <w:highlight w:val="none"/>
        </w:rPr>
        <w:t xml:space="preserve"> </w:t>
      </w:r>
    </w:p>
    <w:p>
      <w:pPr>
        <w:tabs>
          <w:tab w:val="left" w:pos="8280"/>
        </w:tabs>
        <w:spacing w:line="360" w:lineRule="auto"/>
        <w:rPr>
          <w:color w:val="auto"/>
          <w:sz w:val="24"/>
          <w:highlight w:val="none"/>
        </w:rPr>
      </w:pPr>
      <w:r>
        <w:rPr>
          <w:rFonts w:hint="eastAsia"/>
          <w:color w:val="auto"/>
          <w:sz w:val="24"/>
          <w:highlight w:val="none"/>
        </w:rPr>
        <w:t>邮政编码：</w:t>
      </w:r>
      <w:r>
        <w:rPr>
          <w:rFonts w:hint="eastAsia"/>
          <w:color w:val="auto"/>
          <w:sz w:val="24"/>
          <w:highlight w:val="none"/>
          <w:u w:val="single"/>
        </w:rPr>
        <w:t xml:space="preserve">                       </w:t>
      </w:r>
      <w:r>
        <w:rPr>
          <w:rFonts w:hint="eastAsia"/>
          <w:color w:val="auto"/>
          <w:sz w:val="24"/>
          <w:highlight w:val="none"/>
        </w:rPr>
        <w:t xml:space="preserve">  </w:t>
      </w:r>
    </w:p>
    <w:p>
      <w:pPr>
        <w:tabs>
          <w:tab w:val="left" w:pos="8280"/>
        </w:tabs>
        <w:spacing w:line="360" w:lineRule="auto"/>
        <w:rPr>
          <w:color w:val="auto"/>
          <w:sz w:val="24"/>
          <w:highlight w:val="none"/>
        </w:rPr>
      </w:pPr>
      <w:r>
        <w:rPr>
          <w:rFonts w:hint="eastAsia"/>
          <w:color w:val="auto"/>
          <w:sz w:val="24"/>
          <w:highlight w:val="none"/>
        </w:rPr>
        <w:t xml:space="preserve">                  </w:t>
      </w:r>
    </w:p>
    <w:p>
      <w:pPr>
        <w:tabs>
          <w:tab w:val="left" w:pos="8280"/>
        </w:tabs>
        <w:rPr>
          <w:color w:val="auto"/>
          <w:sz w:val="24"/>
          <w:highlight w:val="none"/>
        </w:rPr>
      </w:pPr>
      <w:r>
        <w:rPr>
          <w:rFonts w:hint="eastAsia"/>
          <w:color w:val="auto"/>
          <w:sz w:val="24"/>
          <w:highlight w:val="none"/>
        </w:rPr>
        <w:t>供应商（全称）:（</w:t>
      </w:r>
      <w:r>
        <w:rPr>
          <w:rFonts w:hint="eastAsia"/>
          <w:color w:val="auto"/>
          <w:sz w:val="24"/>
          <w:highlight w:val="none"/>
          <w:lang w:eastAsia="zh-CN"/>
        </w:rPr>
        <w:t>盖章</w:t>
      </w:r>
      <w:r>
        <w:rPr>
          <w:rFonts w:hint="eastAsia"/>
          <w:color w:val="auto"/>
          <w:sz w:val="24"/>
          <w:highlight w:val="none"/>
        </w:rPr>
        <w:t>）            法定代表人（负责人）：（</w:t>
      </w:r>
      <w:r>
        <w:rPr>
          <w:rFonts w:hint="eastAsia"/>
          <w:color w:val="auto"/>
          <w:sz w:val="24"/>
          <w:highlight w:val="none"/>
          <w:lang w:val="en-US" w:eastAsia="zh-CN"/>
        </w:rPr>
        <w:t>签字</w:t>
      </w:r>
      <w:r>
        <w:rPr>
          <w:rFonts w:hint="eastAsia"/>
          <w:color w:val="auto"/>
          <w:sz w:val="24"/>
          <w:highlight w:val="none"/>
        </w:rPr>
        <w:t>或</w:t>
      </w:r>
      <w:r>
        <w:rPr>
          <w:rFonts w:hint="eastAsia"/>
          <w:color w:val="auto"/>
          <w:sz w:val="24"/>
          <w:highlight w:val="none"/>
          <w:lang w:val="en-US" w:eastAsia="zh-CN"/>
        </w:rPr>
        <w:t>盖章</w:t>
      </w:r>
      <w:r>
        <w:rPr>
          <w:rFonts w:hint="eastAsia"/>
          <w:color w:val="auto"/>
          <w:sz w:val="24"/>
          <w:highlight w:val="none"/>
        </w:rPr>
        <w:t>）</w:t>
      </w:r>
    </w:p>
    <w:p>
      <w:pPr>
        <w:tabs>
          <w:tab w:val="left" w:pos="8280"/>
        </w:tabs>
        <w:ind w:firstLine="3120" w:firstLineChars="1300"/>
        <w:rPr>
          <w:color w:val="auto"/>
          <w:sz w:val="24"/>
          <w:highlight w:val="none"/>
        </w:rPr>
      </w:pPr>
      <w:r>
        <w:rPr>
          <w:rFonts w:hint="eastAsia"/>
          <w:color w:val="auto"/>
          <w:sz w:val="24"/>
          <w:highlight w:val="none"/>
        </w:rPr>
        <w:t xml:space="preserve">                     </w:t>
      </w:r>
    </w:p>
    <w:p>
      <w:pPr>
        <w:tabs>
          <w:tab w:val="left" w:pos="8280"/>
        </w:tabs>
        <w:ind w:firstLine="3120" w:firstLineChars="1300"/>
        <w:jc w:val="center"/>
        <w:rPr>
          <w:color w:val="auto"/>
          <w:highlight w:val="none"/>
        </w:rPr>
      </w:pPr>
      <w:r>
        <w:rPr>
          <w:rFonts w:hint="eastAsia"/>
          <w:color w:val="auto"/>
          <w:sz w:val="24"/>
          <w:highlight w:val="none"/>
        </w:rPr>
        <w:t>年   月    日</w:t>
      </w:r>
    </w:p>
    <w:p>
      <w:pPr>
        <w:jc w:val="center"/>
        <w:rPr>
          <w:color w:val="auto"/>
          <w:highlight w:val="none"/>
        </w:rPr>
      </w:pPr>
    </w:p>
    <w:p>
      <w:pPr>
        <w:rPr>
          <w:vanish/>
          <w:color w:val="auto"/>
          <w:highlight w:val="none"/>
        </w:rPr>
      </w:pPr>
    </w:p>
    <w:tbl>
      <w:tblPr>
        <w:tblStyle w:val="14"/>
        <w:tblpPr w:leftFromText="180" w:rightFromText="180" w:vertAnchor="text" w:horzAnchor="page" w:tblpX="2966" w:tblpY="462"/>
        <w:tblW w:w="4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4258" w:type="dxa"/>
            <w:vAlign w:val="top"/>
          </w:tcPr>
          <w:p>
            <w:pPr>
              <w:spacing w:before="100" w:beforeAutospacing="1" w:after="100" w:afterAutospacing="1"/>
              <w:rPr>
                <w:color w:val="auto"/>
                <w:sz w:val="24"/>
                <w:highlight w:val="none"/>
              </w:rPr>
            </w:pPr>
            <w:r>
              <w:rPr>
                <w:rFonts w:hint="eastAsia"/>
                <w:color w:val="auto"/>
                <w:sz w:val="24"/>
                <w:highlight w:val="none"/>
              </w:rPr>
              <w:t>授权委托人身份证复印件（或扫描件）（双面）</w:t>
            </w:r>
          </w:p>
          <w:p>
            <w:pPr>
              <w:spacing w:before="100" w:beforeAutospacing="1" w:after="100" w:afterAutospacing="1"/>
              <w:rPr>
                <w:color w:val="auto"/>
                <w:sz w:val="24"/>
                <w:highlight w:val="none"/>
              </w:rPr>
            </w:pPr>
          </w:p>
        </w:tc>
      </w:tr>
    </w:tbl>
    <w:p>
      <w:pPr>
        <w:spacing w:before="100" w:beforeAutospacing="1" w:after="100" w:afterAutospacing="1"/>
        <w:ind w:left="236" w:hanging="236" w:hangingChars="98"/>
        <w:jc w:val="center"/>
        <w:rPr>
          <w:b/>
          <w:color w:val="auto"/>
          <w:sz w:val="24"/>
          <w:highlight w:val="none"/>
        </w:rPr>
      </w:pPr>
    </w:p>
    <w:p>
      <w:pPr>
        <w:spacing w:before="100" w:beforeAutospacing="1" w:after="100" w:afterAutospacing="1"/>
        <w:ind w:left="236" w:hanging="236" w:hangingChars="98"/>
        <w:jc w:val="center"/>
        <w:rPr>
          <w:b/>
          <w:color w:val="auto"/>
          <w:sz w:val="24"/>
          <w:highlight w:val="none"/>
        </w:rPr>
      </w:pPr>
    </w:p>
    <w:p>
      <w:pPr>
        <w:widowControl/>
        <w:spacing w:line="360" w:lineRule="auto"/>
        <w:outlineLvl w:val="1"/>
        <w:rPr>
          <w:color w:val="auto"/>
          <w:sz w:val="24"/>
          <w:highlight w:val="none"/>
        </w:rPr>
      </w:pPr>
    </w:p>
    <w:p>
      <w:pPr>
        <w:spacing w:before="100" w:beforeAutospacing="1" w:after="100" w:afterAutospacing="1" w:line="360" w:lineRule="auto"/>
        <w:ind w:left="236" w:hanging="236" w:hangingChars="98"/>
        <w:jc w:val="left"/>
        <w:rPr>
          <w:b/>
          <w:bCs/>
          <w:color w:val="auto"/>
          <w:sz w:val="24"/>
          <w:highlight w:val="none"/>
        </w:rPr>
      </w:pPr>
    </w:p>
    <w:p>
      <w:pPr>
        <w:widowControl/>
        <w:spacing w:beforeLines="50" w:afterLines="50" w:line="360" w:lineRule="auto"/>
        <w:jc w:val="center"/>
        <w:outlineLvl w:val="1"/>
        <w:rPr>
          <w:color w:val="auto"/>
          <w:highlight w:val="none"/>
        </w:rPr>
      </w:pPr>
      <w:r>
        <w:rPr>
          <w:rFonts w:hint="eastAsia"/>
          <w:b/>
          <w:color w:val="auto"/>
          <w:highlight w:val="none"/>
        </w:rPr>
        <w:br w:type="page"/>
      </w:r>
      <w:r>
        <w:rPr>
          <w:rFonts w:hint="eastAsia" w:ascii="Times New Roman" w:hAnsi="Times New Roman" w:cs="宋体"/>
          <w:b/>
          <w:bCs/>
          <w:color w:val="auto"/>
          <w:sz w:val="32"/>
          <w:szCs w:val="32"/>
          <w:highlight w:val="none"/>
          <w:lang w:val="en-US" w:eastAsia="zh-CN"/>
        </w:rPr>
        <w:t>八</w:t>
      </w:r>
      <w:r>
        <w:rPr>
          <w:rFonts w:hint="eastAsia" w:ascii="Times New Roman" w:hAnsi="Times New Roman" w:cs="宋体"/>
          <w:b/>
          <w:bCs/>
          <w:color w:val="auto"/>
          <w:sz w:val="32"/>
          <w:szCs w:val="32"/>
          <w:highlight w:val="none"/>
        </w:rPr>
        <w:t>、报价一览表</w:t>
      </w:r>
    </w:p>
    <w:p>
      <w:pPr>
        <w:widowControl/>
        <w:spacing w:beforeLines="50" w:afterLines="50" w:line="360" w:lineRule="auto"/>
        <w:ind w:firstLine="240" w:firstLineChars="100"/>
        <w:rPr>
          <w:color w:val="auto"/>
          <w:highlight w:val="none"/>
        </w:rPr>
      </w:pPr>
      <w:r>
        <w:rPr>
          <w:rFonts w:hint="eastAsia"/>
          <w:color w:val="auto"/>
          <w:sz w:val="24"/>
          <w:highlight w:val="none"/>
        </w:rPr>
        <w:t>供应商名称：</w:t>
      </w:r>
      <w:r>
        <w:rPr>
          <w:rFonts w:hint="eastAsia"/>
          <w:color w:val="auto"/>
          <w:sz w:val="24"/>
          <w:highlight w:val="none"/>
          <w:u w:val="single"/>
        </w:rPr>
        <w:t>（</w:t>
      </w:r>
      <w:r>
        <w:rPr>
          <w:rFonts w:hint="eastAsia"/>
          <w:color w:val="auto"/>
          <w:sz w:val="24"/>
          <w:highlight w:val="none"/>
          <w:u w:val="single"/>
          <w:lang w:eastAsia="zh-CN"/>
        </w:rPr>
        <w:t>盖章</w:t>
      </w:r>
      <w:r>
        <w:rPr>
          <w:rFonts w:hint="eastAsia"/>
          <w:color w:val="auto"/>
          <w:sz w:val="24"/>
          <w:highlight w:val="none"/>
          <w:u w:val="single"/>
        </w:rPr>
        <w:t>）</w:t>
      </w:r>
    </w:p>
    <w:p>
      <w:pPr>
        <w:spacing w:line="360" w:lineRule="auto"/>
        <w:ind w:firstLine="240" w:firstLineChars="100"/>
        <w:rPr>
          <w:color w:val="auto"/>
          <w:sz w:val="24"/>
          <w:highlight w:val="none"/>
        </w:rPr>
      </w:pPr>
      <w:r>
        <w:rPr>
          <w:rFonts w:hint="eastAsia"/>
          <w:color w:val="auto"/>
          <w:sz w:val="24"/>
          <w:highlight w:val="none"/>
        </w:rPr>
        <w:t xml:space="preserve">采购项目名称：                                 </w:t>
      </w:r>
      <w:r>
        <w:rPr>
          <w:color w:val="auto"/>
          <w:sz w:val="24"/>
          <w:highlight w:val="none"/>
        </w:rPr>
        <w:t>金额单位：元</w:t>
      </w:r>
      <w:r>
        <w:rPr>
          <w:rFonts w:hint="eastAsia"/>
          <w:color w:val="auto"/>
          <w:sz w:val="24"/>
          <w:highlight w:val="none"/>
        </w:rPr>
        <w:t>（人民币）</w:t>
      </w:r>
    </w:p>
    <w:tbl>
      <w:tblPr>
        <w:tblStyle w:val="14"/>
        <w:tblpPr w:leftFromText="180" w:rightFromText="180" w:vertAnchor="text" w:horzAnchor="margin" w:tblpXSpec="center" w:tblpY="99"/>
        <w:tblW w:w="94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8"/>
        <w:gridCol w:w="5555"/>
        <w:gridCol w:w="30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828" w:type="dxa"/>
            <w:tcBorders>
              <w:top w:val="single" w:color="auto" w:sz="4" w:space="0"/>
              <w:bottom w:val="single" w:color="auto" w:sz="4" w:space="0"/>
            </w:tcBorders>
            <w:vAlign w:val="center"/>
          </w:tcPr>
          <w:p>
            <w:pPr>
              <w:jc w:val="center"/>
              <w:rPr>
                <w:color w:val="auto"/>
                <w:sz w:val="24"/>
                <w:highlight w:val="none"/>
              </w:rPr>
            </w:pPr>
            <w:r>
              <w:rPr>
                <w:rFonts w:hint="eastAsia"/>
                <w:color w:val="auto"/>
                <w:sz w:val="24"/>
                <w:highlight w:val="none"/>
              </w:rPr>
              <w:t>序号</w:t>
            </w:r>
          </w:p>
        </w:tc>
        <w:tc>
          <w:tcPr>
            <w:tcW w:w="5555" w:type="dxa"/>
            <w:tcBorders>
              <w:right w:val="single" w:color="auto" w:sz="4" w:space="0"/>
            </w:tcBorders>
            <w:vAlign w:val="center"/>
          </w:tcPr>
          <w:p>
            <w:pPr>
              <w:jc w:val="center"/>
              <w:rPr>
                <w:color w:val="auto"/>
                <w:sz w:val="24"/>
                <w:highlight w:val="none"/>
              </w:rPr>
            </w:pPr>
            <w:r>
              <w:rPr>
                <w:rFonts w:hint="eastAsia"/>
                <w:color w:val="auto"/>
                <w:sz w:val="24"/>
                <w:highlight w:val="none"/>
              </w:rPr>
              <w:t>名    称</w:t>
            </w:r>
          </w:p>
        </w:tc>
        <w:tc>
          <w:tcPr>
            <w:tcW w:w="3085" w:type="dxa"/>
            <w:tcBorders>
              <w:left w:val="single" w:color="auto" w:sz="4" w:space="0"/>
            </w:tcBorders>
            <w:vAlign w:val="center"/>
          </w:tcPr>
          <w:p>
            <w:pPr>
              <w:jc w:val="center"/>
              <w:rPr>
                <w:color w:val="auto"/>
                <w:sz w:val="24"/>
                <w:highlight w:val="none"/>
              </w:rPr>
            </w:pPr>
            <w:r>
              <w:rPr>
                <w:rFonts w:hint="eastAsia"/>
                <w:color w:val="auto"/>
                <w:sz w:val="24"/>
                <w:highlight w:val="none"/>
              </w:rPr>
              <w:t>报价（小写）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828" w:type="dxa"/>
            <w:tcBorders>
              <w:top w:val="single" w:color="auto" w:sz="4" w:space="0"/>
            </w:tcBorders>
            <w:vAlign w:val="top"/>
          </w:tcPr>
          <w:p>
            <w:pPr>
              <w:rPr>
                <w:color w:val="auto"/>
                <w:sz w:val="24"/>
                <w:highlight w:val="none"/>
              </w:rPr>
            </w:pPr>
          </w:p>
          <w:p>
            <w:pPr>
              <w:rPr>
                <w:color w:val="auto"/>
                <w:sz w:val="24"/>
                <w:highlight w:val="none"/>
              </w:rPr>
            </w:pPr>
          </w:p>
        </w:tc>
        <w:tc>
          <w:tcPr>
            <w:tcW w:w="5555" w:type="dxa"/>
            <w:tcBorders>
              <w:right w:val="single" w:color="auto" w:sz="4" w:space="0"/>
            </w:tcBorders>
            <w:vAlign w:val="top"/>
          </w:tcPr>
          <w:p>
            <w:pPr>
              <w:rPr>
                <w:color w:val="auto"/>
                <w:sz w:val="24"/>
                <w:highlight w:val="none"/>
              </w:rPr>
            </w:pPr>
          </w:p>
        </w:tc>
        <w:tc>
          <w:tcPr>
            <w:tcW w:w="3085" w:type="dxa"/>
            <w:tcBorders>
              <w:left w:val="single" w:color="auto" w:sz="4" w:space="0"/>
            </w:tcBorders>
            <w:vAlign w:val="top"/>
          </w:tcPr>
          <w:p>
            <w:pPr>
              <w:rPr>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828" w:type="dxa"/>
            <w:vAlign w:val="top"/>
          </w:tcPr>
          <w:p>
            <w:pPr>
              <w:rPr>
                <w:color w:val="auto"/>
                <w:sz w:val="24"/>
                <w:highlight w:val="none"/>
              </w:rPr>
            </w:pPr>
          </w:p>
          <w:p>
            <w:pPr>
              <w:rPr>
                <w:color w:val="auto"/>
                <w:sz w:val="24"/>
                <w:highlight w:val="none"/>
              </w:rPr>
            </w:pPr>
          </w:p>
        </w:tc>
        <w:tc>
          <w:tcPr>
            <w:tcW w:w="5555" w:type="dxa"/>
            <w:tcBorders>
              <w:right w:val="single" w:color="auto" w:sz="4" w:space="0"/>
            </w:tcBorders>
            <w:vAlign w:val="top"/>
          </w:tcPr>
          <w:p>
            <w:pPr>
              <w:rPr>
                <w:color w:val="auto"/>
                <w:sz w:val="24"/>
                <w:highlight w:val="none"/>
              </w:rPr>
            </w:pPr>
          </w:p>
        </w:tc>
        <w:tc>
          <w:tcPr>
            <w:tcW w:w="3085" w:type="dxa"/>
            <w:tcBorders>
              <w:left w:val="single" w:color="auto" w:sz="4" w:space="0"/>
            </w:tcBorders>
            <w:vAlign w:val="top"/>
          </w:tcPr>
          <w:p>
            <w:pPr>
              <w:rPr>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828" w:type="dxa"/>
            <w:vAlign w:val="top"/>
          </w:tcPr>
          <w:p>
            <w:pPr>
              <w:rPr>
                <w:color w:val="auto"/>
                <w:sz w:val="24"/>
                <w:highlight w:val="none"/>
              </w:rPr>
            </w:pPr>
          </w:p>
          <w:p>
            <w:pPr>
              <w:rPr>
                <w:color w:val="auto"/>
                <w:sz w:val="24"/>
                <w:highlight w:val="none"/>
              </w:rPr>
            </w:pPr>
          </w:p>
        </w:tc>
        <w:tc>
          <w:tcPr>
            <w:tcW w:w="5555" w:type="dxa"/>
            <w:tcBorders>
              <w:right w:val="single" w:color="auto" w:sz="4" w:space="0"/>
            </w:tcBorders>
            <w:vAlign w:val="top"/>
          </w:tcPr>
          <w:p>
            <w:pPr>
              <w:rPr>
                <w:color w:val="auto"/>
                <w:sz w:val="24"/>
                <w:highlight w:val="none"/>
              </w:rPr>
            </w:pPr>
          </w:p>
        </w:tc>
        <w:tc>
          <w:tcPr>
            <w:tcW w:w="3085" w:type="dxa"/>
            <w:tcBorders>
              <w:left w:val="single" w:color="auto" w:sz="4" w:space="0"/>
            </w:tcBorders>
            <w:vAlign w:val="top"/>
          </w:tcPr>
          <w:p>
            <w:pPr>
              <w:rPr>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828" w:type="dxa"/>
            <w:vAlign w:val="top"/>
          </w:tcPr>
          <w:p>
            <w:pPr>
              <w:rPr>
                <w:color w:val="auto"/>
                <w:sz w:val="24"/>
                <w:highlight w:val="none"/>
              </w:rPr>
            </w:pPr>
          </w:p>
          <w:p>
            <w:pPr>
              <w:rPr>
                <w:color w:val="auto"/>
                <w:sz w:val="24"/>
                <w:highlight w:val="none"/>
              </w:rPr>
            </w:pPr>
          </w:p>
        </w:tc>
        <w:tc>
          <w:tcPr>
            <w:tcW w:w="5555" w:type="dxa"/>
            <w:tcBorders>
              <w:right w:val="single" w:color="auto" w:sz="4" w:space="0"/>
            </w:tcBorders>
            <w:vAlign w:val="top"/>
          </w:tcPr>
          <w:p>
            <w:pPr>
              <w:rPr>
                <w:color w:val="auto"/>
                <w:sz w:val="24"/>
                <w:highlight w:val="none"/>
              </w:rPr>
            </w:pPr>
          </w:p>
        </w:tc>
        <w:tc>
          <w:tcPr>
            <w:tcW w:w="3085" w:type="dxa"/>
            <w:tcBorders>
              <w:left w:val="single" w:color="auto" w:sz="4" w:space="0"/>
            </w:tcBorders>
            <w:vAlign w:val="top"/>
          </w:tcPr>
          <w:p>
            <w:pPr>
              <w:rPr>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828" w:type="dxa"/>
            <w:vAlign w:val="top"/>
          </w:tcPr>
          <w:p>
            <w:pPr>
              <w:rPr>
                <w:color w:val="auto"/>
                <w:sz w:val="24"/>
                <w:highlight w:val="none"/>
              </w:rPr>
            </w:pPr>
          </w:p>
          <w:p>
            <w:pPr>
              <w:rPr>
                <w:color w:val="auto"/>
                <w:sz w:val="24"/>
                <w:highlight w:val="none"/>
              </w:rPr>
            </w:pPr>
          </w:p>
        </w:tc>
        <w:tc>
          <w:tcPr>
            <w:tcW w:w="5555" w:type="dxa"/>
            <w:tcBorders>
              <w:right w:val="single" w:color="auto" w:sz="4" w:space="0"/>
            </w:tcBorders>
            <w:vAlign w:val="top"/>
          </w:tcPr>
          <w:p>
            <w:pPr>
              <w:rPr>
                <w:color w:val="auto"/>
                <w:sz w:val="24"/>
                <w:highlight w:val="none"/>
              </w:rPr>
            </w:pPr>
          </w:p>
        </w:tc>
        <w:tc>
          <w:tcPr>
            <w:tcW w:w="3085" w:type="dxa"/>
            <w:tcBorders>
              <w:left w:val="single" w:color="auto" w:sz="4" w:space="0"/>
              <w:right w:val="single" w:color="auto" w:sz="4" w:space="0"/>
            </w:tcBorders>
            <w:vAlign w:val="top"/>
          </w:tcPr>
          <w:p>
            <w:pPr>
              <w:rPr>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9468" w:type="dxa"/>
            <w:gridSpan w:val="3"/>
            <w:tcBorders>
              <w:right w:val="single" w:color="auto" w:sz="4" w:space="0"/>
            </w:tcBorders>
            <w:vAlign w:val="center"/>
          </w:tcPr>
          <w:p>
            <w:pPr>
              <w:rPr>
                <w:color w:val="auto"/>
                <w:sz w:val="24"/>
                <w:highlight w:val="none"/>
              </w:rPr>
            </w:pPr>
            <w:r>
              <w:rPr>
                <w:rFonts w:hint="eastAsia"/>
                <w:color w:val="auto"/>
                <w:sz w:val="24"/>
                <w:highlight w:val="none"/>
              </w:rPr>
              <w:t>总价：（大写）</w:t>
            </w:r>
          </w:p>
        </w:tc>
      </w:tr>
    </w:tbl>
    <w:p>
      <w:pPr>
        <w:rPr>
          <w:color w:val="auto"/>
          <w:sz w:val="24"/>
          <w:highlight w:val="none"/>
        </w:rPr>
      </w:pPr>
    </w:p>
    <w:p>
      <w:pPr>
        <w:ind w:firstLine="240" w:firstLineChars="100"/>
        <w:rPr>
          <w:color w:val="auto"/>
          <w:spacing w:val="-2"/>
          <w:sz w:val="24"/>
          <w:highlight w:val="none"/>
        </w:rPr>
      </w:pPr>
      <w:r>
        <w:rPr>
          <w:rFonts w:hint="eastAsia"/>
          <w:color w:val="auto"/>
          <w:sz w:val="24"/>
          <w:highlight w:val="none"/>
        </w:rPr>
        <w:t>法</w:t>
      </w:r>
      <w:r>
        <w:rPr>
          <w:rFonts w:hint="eastAsia"/>
          <w:color w:val="auto"/>
          <w:spacing w:val="-2"/>
          <w:sz w:val="24"/>
          <w:highlight w:val="none"/>
        </w:rPr>
        <w:t>定代表人</w:t>
      </w:r>
      <w:r>
        <w:rPr>
          <w:rFonts w:hint="eastAsia"/>
          <w:bCs/>
          <w:color w:val="auto"/>
          <w:sz w:val="24"/>
          <w:highlight w:val="none"/>
        </w:rPr>
        <w:t>（负责人）</w:t>
      </w:r>
      <w:r>
        <w:rPr>
          <w:rFonts w:hint="eastAsia"/>
          <w:color w:val="auto"/>
          <w:sz w:val="24"/>
          <w:highlight w:val="none"/>
        </w:rPr>
        <w:t>（或授权委托人）：</w:t>
      </w:r>
      <w:r>
        <w:rPr>
          <w:rFonts w:hint="eastAsia"/>
          <w:color w:val="auto"/>
          <w:sz w:val="24"/>
          <w:highlight w:val="none"/>
          <w:u w:val="single"/>
        </w:rPr>
        <w:t xml:space="preserve"> </w:t>
      </w:r>
      <w:r>
        <w:rPr>
          <w:rFonts w:hint="eastAsia"/>
          <w:color w:val="auto"/>
          <w:sz w:val="24"/>
          <w:highlight w:val="none"/>
          <w:u w:val="single"/>
          <w:lang w:val="en-US" w:eastAsia="zh-CN"/>
        </w:rPr>
        <w:t>签字</w:t>
      </w:r>
      <w:r>
        <w:rPr>
          <w:rFonts w:hint="eastAsia"/>
          <w:color w:val="auto"/>
          <w:sz w:val="24"/>
          <w:highlight w:val="none"/>
          <w:u w:val="single"/>
        </w:rPr>
        <w:t>或</w:t>
      </w:r>
      <w:r>
        <w:rPr>
          <w:rFonts w:hint="eastAsia"/>
          <w:color w:val="auto"/>
          <w:sz w:val="24"/>
          <w:highlight w:val="none"/>
          <w:u w:val="single"/>
          <w:lang w:val="en-US" w:eastAsia="zh-CN"/>
        </w:rPr>
        <w:t>盖章</w:t>
      </w:r>
      <w:r>
        <w:rPr>
          <w:rFonts w:hint="eastAsia"/>
          <w:color w:val="auto"/>
          <w:spacing w:val="-2"/>
          <w:sz w:val="24"/>
          <w:highlight w:val="none"/>
        </w:rPr>
        <w:t xml:space="preserve">      </w:t>
      </w:r>
    </w:p>
    <w:p>
      <w:pPr>
        <w:ind w:firstLine="354" w:firstLineChars="150"/>
        <w:rPr>
          <w:color w:val="auto"/>
          <w:spacing w:val="-2"/>
          <w:sz w:val="24"/>
          <w:highlight w:val="none"/>
        </w:rPr>
      </w:pPr>
    </w:p>
    <w:p>
      <w:pPr>
        <w:spacing w:before="100" w:beforeAutospacing="1" w:after="100" w:afterAutospacing="1" w:line="360" w:lineRule="auto"/>
        <w:rPr>
          <w:b/>
          <w:color w:val="auto"/>
          <w:sz w:val="24"/>
          <w:highlight w:val="none"/>
        </w:rPr>
      </w:pPr>
    </w:p>
    <w:p>
      <w:pPr>
        <w:adjustRightInd w:val="0"/>
        <w:snapToGrid w:val="0"/>
        <w:spacing w:line="360" w:lineRule="auto"/>
        <w:ind w:firstLine="480"/>
        <w:rPr>
          <w:color w:val="auto"/>
          <w:sz w:val="24"/>
          <w:highlight w:val="none"/>
        </w:rPr>
      </w:pPr>
      <w:r>
        <w:rPr>
          <w:color w:val="auto"/>
          <w:sz w:val="24"/>
          <w:highlight w:val="none"/>
        </w:rPr>
        <w:br w:type="page"/>
      </w:r>
    </w:p>
    <w:p>
      <w:pPr>
        <w:numPr>
          <w:ilvl w:val="0"/>
          <w:numId w:val="0"/>
        </w:numPr>
        <w:adjustRightInd w:val="0"/>
        <w:snapToGrid w:val="0"/>
        <w:spacing w:line="360" w:lineRule="auto"/>
        <w:jc w:val="center"/>
        <w:rPr>
          <w:rFonts w:cs="宋体"/>
          <w:b/>
          <w:bCs/>
          <w:color w:val="auto"/>
          <w:sz w:val="32"/>
          <w:szCs w:val="32"/>
          <w:highlight w:val="none"/>
        </w:rPr>
      </w:pPr>
      <w:r>
        <w:rPr>
          <w:rFonts w:hint="eastAsia" w:cs="宋体"/>
          <w:b/>
          <w:bCs/>
          <w:color w:val="auto"/>
          <w:sz w:val="32"/>
          <w:szCs w:val="32"/>
          <w:highlight w:val="none"/>
          <w:lang w:val="en-US" w:eastAsia="zh-CN"/>
        </w:rPr>
        <w:t>九</w:t>
      </w:r>
      <w:r>
        <w:rPr>
          <w:rFonts w:hint="eastAsia" w:cs="宋体"/>
          <w:b/>
          <w:bCs/>
          <w:color w:val="auto"/>
          <w:sz w:val="32"/>
          <w:szCs w:val="32"/>
          <w:highlight w:val="none"/>
        </w:rPr>
        <w:t>、主要人员情况汇总表</w:t>
      </w:r>
    </w:p>
    <w:p>
      <w:pPr>
        <w:adjustRightInd w:val="0"/>
        <w:snapToGrid w:val="0"/>
        <w:spacing w:line="360" w:lineRule="auto"/>
        <w:rPr>
          <w:rFonts w:cs="宋体"/>
          <w:b/>
          <w:bCs/>
          <w:color w:val="auto"/>
          <w:sz w:val="32"/>
          <w:szCs w:val="32"/>
          <w:highlight w:val="none"/>
        </w:rPr>
      </w:pPr>
      <w:r>
        <w:rPr>
          <w:rFonts w:hint="eastAsia"/>
          <w:color w:val="auto"/>
          <w:sz w:val="24"/>
          <w:highlight w:val="none"/>
        </w:rPr>
        <w:t>供应商名称：</w:t>
      </w:r>
      <w:r>
        <w:rPr>
          <w:rFonts w:hint="eastAsia"/>
          <w:color w:val="auto"/>
          <w:sz w:val="24"/>
          <w:highlight w:val="none"/>
          <w:u w:val="single"/>
        </w:rPr>
        <w:t>（</w:t>
      </w:r>
      <w:r>
        <w:rPr>
          <w:rFonts w:hint="eastAsia"/>
          <w:color w:val="auto"/>
          <w:sz w:val="24"/>
          <w:highlight w:val="none"/>
          <w:u w:val="single"/>
          <w:lang w:eastAsia="zh-CN"/>
        </w:rPr>
        <w:t>盖章</w:t>
      </w:r>
      <w:r>
        <w:rPr>
          <w:rFonts w:hint="eastAsia"/>
          <w:color w:val="auto"/>
          <w:sz w:val="24"/>
          <w:highlight w:val="none"/>
          <w:u w:val="single"/>
        </w:rPr>
        <w:t>）</w:t>
      </w:r>
      <w:r>
        <w:rPr>
          <w:rFonts w:hint="eastAsia"/>
          <w:color w:val="auto"/>
          <w:sz w:val="24"/>
          <w:highlight w:val="none"/>
        </w:rPr>
        <w:t xml:space="preserve">                  采购项目名称：</w:t>
      </w:r>
      <w:r>
        <w:rPr>
          <w:rFonts w:hint="eastAsia"/>
          <w:color w:val="auto"/>
          <w:sz w:val="24"/>
          <w:highlight w:val="none"/>
          <w:u w:val="single"/>
        </w:rPr>
        <w:t xml:space="preserve">           </w:t>
      </w:r>
    </w:p>
    <w:tbl>
      <w:tblPr>
        <w:tblStyle w:val="14"/>
        <w:tblW w:w="9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
        <w:gridCol w:w="1777"/>
        <w:gridCol w:w="1762"/>
        <w:gridCol w:w="3178"/>
        <w:gridCol w:w="2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962" w:type="dxa"/>
            <w:vAlign w:val="top"/>
          </w:tcPr>
          <w:p>
            <w:pPr>
              <w:spacing w:line="360" w:lineRule="auto"/>
              <w:ind w:right="-57"/>
              <w:jc w:val="center"/>
              <w:rPr>
                <w:rFonts w:ascii="宋体" w:hAnsi="宋体" w:eastAsia="宋体"/>
                <w:b/>
                <w:bCs/>
                <w:color w:val="auto"/>
                <w:sz w:val="24"/>
                <w:highlight w:val="none"/>
              </w:rPr>
            </w:pPr>
            <w:r>
              <w:rPr>
                <w:rFonts w:hint="eastAsia" w:ascii="宋体" w:hAnsi="宋体" w:eastAsia="宋体"/>
                <w:b/>
                <w:bCs/>
                <w:color w:val="auto"/>
                <w:sz w:val="24"/>
                <w:highlight w:val="none"/>
              </w:rPr>
              <w:t>序号</w:t>
            </w:r>
          </w:p>
        </w:tc>
        <w:tc>
          <w:tcPr>
            <w:tcW w:w="1777" w:type="dxa"/>
            <w:vAlign w:val="top"/>
          </w:tcPr>
          <w:p>
            <w:pPr>
              <w:spacing w:line="360" w:lineRule="auto"/>
              <w:ind w:right="-57"/>
              <w:jc w:val="center"/>
              <w:rPr>
                <w:rFonts w:ascii="宋体" w:hAnsi="宋体" w:eastAsia="宋体"/>
                <w:b/>
                <w:bCs/>
                <w:color w:val="auto"/>
                <w:sz w:val="24"/>
                <w:highlight w:val="none"/>
              </w:rPr>
            </w:pPr>
            <w:r>
              <w:rPr>
                <w:rFonts w:hint="eastAsia" w:ascii="宋体" w:hAnsi="宋体" w:eastAsia="宋体"/>
                <w:b/>
                <w:bCs/>
                <w:color w:val="auto"/>
                <w:sz w:val="24"/>
                <w:highlight w:val="none"/>
              </w:rPr>
              <w:t>姓名</w:t>
            </w:r>
          </w:p>
        </w:tc>
        <w:tc>
          <w:tcPr>
            <w:tcW w:w="1762" w:type="dxa"/>
            <w:vAlign w:val="top"/>
          </w:tcPr>
          <w:p>
            <w:pPr>
              <w:spacing w:line="360" w:lineRule="auto"/>
              <w:ind w:right="-57"/>
              <w:jc w:val="center"/>
              <w:rPr>
                <w:rFonts w:ascii="宋体" w:hAnsi="宋体" w:eastAsia="宋体"/>
                <w:b/>
                <w:bCs/>
                <w:color w:val="auto"/>
                <w:sz w:val="24"/>
                <w:highlight w:val="none"/>
              </w:rPr>
            </w:pPr>
            <w:r>
              <w:rPr>
                <w:rFonts w:hint="eastAsia" w:ascii="宋体" w:hAnsi="宋体" w:eastAsia="宋体"/>
                <w:b/>
                <w:bCs/>
                <w:color w:val="auto"/>
                <w:sz w:val="24"/>
                <w:highlight w:val="none"/>
              </w:rPr>
              <w:t>学历</w:t>
            </w:r>
          </w:p>
        </w:tc>
        <w:tc>
          <w:tcPr>
            <w:tcW w:w="3178" w:type="dxa"/>
            <w:vAlign w:val="top"/>
          </w:tcPr>
          <w:p>
            <w:pPr>
              <w:spacing w:line="360" w:lineRule="auto"/>
              <w:ind w:right="-57"/>
              <w:jc w:val="center"/>
              <w:rPr>
                <w:rFonts w:ascii="宋体" w:hAnsi="宋体" w:eastAsia="宋体"/>
                <w:b/>
                <w:bCs/>
                <w:color w:val="auto"/>
                <w:sz w:val="24"/>
                <w:highlight w:val="none"/>
              </w:rPr>
            </w:pPr>
            <w:r>
              <w:rPr>
                <w:rFonts w:hint="eastAsia"/>
                <w:b/>
                <w:color w:val="auto"/>
                <w:sz w:val="24"/>
                <w:highlight w:val="none"/>
              </w:rPr>
              <w:t>拟在本项目中担任职务</w:t>
            </w:r>
          </w:p>
        </w:tc>
        <w:tc>
          <w:tcPr>
            <w:tcW w:w="2059" w:type="dxa"/>
            <w:vAlign w:val="top"/>
          </w:tcPr>
          <w:p>
            <w:pPr>
              <w:spacing w:line="360" w:lineRule="auto"/>
              <w:ind w:right="-57"/>
              <w:jc w:val="center"/>
              <w:rPr>
                <w:rFonts w:ascii="宋体" w:hAnsi="宋体" w:eastAsia="宋体"/>
                <w:b/>
                <w:bCs/>
                <w:color w:val="auto"/>
                <w:sz w:val="24"/>
                <w:highlight w:val="none"/>
              </w:rPr>
            </w:pPr>
            <w:r>
              <w:rPr>
                <w:rFonts w:hint="eastAsia" w:ascii="宋体" w:hAnsi="宋体" w:eastAsia="宋体"/>
                <w:b/>
                <w:bCs/>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962" w:type="dxa"/>
            <w:vAlign w:val="top"/>
          </w:tcPr>
          <w:p>
            <w:pPr>
              <w:spacing w:line="360" w:lineRule="auto"/>
              <w:ind w:right="-55"/>
              <w:jc w:val="center"/>
              <w:outlineLvl w:val="0"/>
              <w:rPr>
                <w:rFonts w:ascii="宋体" w:hAnsi="宋体" w:eastAsia="宋体"/>
                <w:b/>
                <w:bCs/>
                <w:color w:val="auto"/>
                <w:sz w:val="24"/>
                <w:highlight w:val="none"/>
              </w:rPr>
            </w:pPr>
          </w:p>
        </w:tc>
        <w:tc>
          <w:tcPr>
            <w:tcW w:w="1777" w:type="dxa"/>
            <w:vAlign w:val="top"/>
          </w:tcPr>
          <w:p>
            <w:pPr>
              <w:spacing w:line="360" w:lineRule="auto"/>
              <w:ind w:right="-55"/>
              <w:jc w:val="center"/>
              <w:outlineLvl w:val="0"/>
              <w:rPr>
                <w:rFonts w:ascii="宋体" w:hAnsi="宋体" w:eastAsia="宋体"/>
                <w:b/>
                <w:bCs/>
                <w:color w:val="auto"/>
                <w:sz w:val="24"/>
                <w:highlight w:val="none"/>
              </w:rPr>
            </w:pPr>
          </w:p>
        </w:tc>
        <w:tc>
          <w:tcPr>
            <w:tcW w:w="1762" w:type="dxa"/>
            <w:vAlign w:val="top"/>
          </w:tcPr>
          <w:p>
            <w:pPr>
              <w:spacing w:line="360" w:lineRule="auto"/>
              <w:ind w:right="-55"/>
              <w:jc w:val="center"/>
              <w:outlineLvl w:val="0"/>
              <w:rPr>
                <w:rFonts w:ascii="宋体" w:hAnsi="宋体" w:eastAsia="宋体"/>
                <w:b/>
                <w:bCs/>
                <w:color w:val="auto"/>
                <w:sz w:val="24"/>
                <w:highlight w:val="none"/>
              </w:rPr>
            </w:pPr>
          </w:p>
        </w:tc>
        <w:tc>
          <w:tcPr>
            <w:tcW w:w="3178" w:type="dxa"/>
            <w:vAlign w:val="top"/>
          </w:tcPr>
          <w:p>
            <w:pPr>
              <w:spacing w:line="360" w:lineRule="auto"/>
              <w:ind w:right="-55"/>
              <w:jc w:val="center"/>
              <w:outlineLvl w:val="0"/>
              <w:rPr>
                <w:rFonts w:ascii="宋体" w:hAnsi="宋体" w:eastAsia="宋体"/>
                <w:b/>
                <w:bCs/>
                <w:color w:val="auto"/>
                <w:sz w:val="24"/>
                <w:highlight w:val="none"/>
              </w:rPr>
            </w:pPr>
          </w:p>
        </w:tc>
        <w:tc>
          <w:tcPr>
            <w:tcW w:w="2059" w:type="dxa"/>
            <w:vAlign w:val="top"/>
          </w:tcPr>
          <w:p>
            <w:pPr>
              <w:spacing w:line="360" w:lineRule="auto"/>
              <w:ind w:right="-55"/>
              <w:jc w:val="center"/>
              <w:outlineLvl w:val="0"/>
              <w:rPr>
                <w:rFonts w:ascii="宋体" w:hAnsi="宋体" w:eastAsia="宋体"/>
                <w:b/>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962" w:type="dxa"/>
            <w:vAlign w:val="top"/>
          </w:tcPr>
          <w:p>
            <w:pPr>
              <w:spacing w:line="360" w:lineRule="auto"/>
              <w:ind w:right="-55"/>
              <w:jc w:val="center"/>
              <w:outlineLvl w:val="0"/>
              <w:rPr>
                <w:rFonts w:ascii="宋体" w:hAnsi="宋体" w:eastAsia="宋体"/>
                <w:b/>
                <w:bCs/>
                <w:color w:val="auto"/>
                <w:sz w:val="24"/>
                <w:highlight w:val="none"/>
              </w:rPr>
            </w:pPr>
          </w:p>
        </w:tc>
        <w:tc>
          <w:tcPr>
            <w:tcW w:w="1777" w:type="dxa"/>
            <w:vAlign w:val="top"/>
          </w:tcPr>
          <w:p>
            <w:pPr>
              <w:spacing w:line="360" w:lineRule="auto"/>
              <w:ind w:right="-55"/>
              <w:jc w:val="center"/>
              <w:outlineLvl w:val="0"/>
              <w:rPr>
                <w:rFonts w:ascii="宋体" w:hAnsi="宋体" w:eastAsia="宋体"/>
                <w:b/>
                <w:bCs/>
                <w:color w:val="auto"/>
                <w:sz w:val="24"/>
                <w:highlight w:val="none"/>
              </w:rPr>
            </w:pPr>
          </w:p>
        </w:tc>
        <w:tc>
          <w:tcPr>
            <w:tcW w:w="1762" w:type="dxa"/>
            <w:vAlign w:val="top"/>
          </w:tcPr>
          <w:p>
            <w:pPr>
              <w:spacing w:line="360" w:lineRule="auto"/>
              <w:ind w:right="-55"/>
              <w:jc w:val="center"/>
              <w:outlineLvl w:val="0"/>
              <w:rPr>
                <w:rFonts w:ascii="宋体" w:hAnsi="宋体" w:eastAsia="宋体"/>
                <w:b/>
                <w:bCs/>
                <w:color w:val="auto"/>
                <w:sz w:val="24"/>
                <w:highlight w:val="none"/>
              </w:rPr>
            </w:pPr>
          </w:p>
        </w:tc>
        <w:tc>
          <w:tcPr>
            <w:tcW w:w="3178" w:type="dxa"/>
            <w:vAlign w:val="top"/>
          </w:tcPr>
          <w:p>
            <w:pPr>
              <w:spacing w:line="360" w:lineRule="auto"/>
              <w:ind w:right="-55"/>
              <w:jc w:val="center"/>
              <w:outlineLvl w:val="0"/>
              <w:rPr>
                <w:rFonts w:ascii="宋体" w:hAnsi="宋体" w:eastAsia="宋体"/>
                <w:b/>
                <w:bCs/>
                <w:color w:val="auto"/>
                <w:sz w:val="24"/>
                <w:highlight w:val="none"/>
              </w:rPr>
            </w:pPr>
          </w:p>
        </w:tc>
        <w:tc>
          <w:tcPr>
            <w:tcW w:w="2059" w:type="dxa"/>
            <w:vAlign w:val="top"/>
          </w:tcPr>
          <w:p>
            <w:pPr>
              <w:spacing w:line="360" w:lineRule="auto"/>
              <w:ind w:right="-55"/>
              <w:jc w:val="center"/>
              <w:outlineLvl w:val="0"/>
              <w:rPr>
                <w:rFonts w:ascii="宋体" w:hAnsi="宋体" w:eastAsia="宋体"/>
                <w:b/>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962" w:type="dxa"/>
            <w:vAlign w:val="top"/>
          </w:tcPr>
          <w:p>
            <w:pPr>
              <w:spacing w:line="360" w:lineRule="auto"/>
              <w:ind w:right="-55"/>
              <w:jc w:val="center"/>
              <w:outlineLvl w:val="0"/>
              <w:rPr>
                <w:rFonts w:ascii="宋体" w:hAnsi="宋体" w:eastAsia="宋体"/>
                <w:b/>
                <w:bCs/>
                <w:color w:val="auto"/>
                <w:sz w:val="24"/>
                <w:highlight w:val="none"/>
              </w:rPr>
            </w:pPr>
          </w:p>
        </w:tc>
        <w:tc>
          <w:tcPr>
            <w:tcW w:w="1777" w:type="dxa"/>
            <w:vAlign w:val="top"/>
          </w:tcPr>
          <w:p>
            <w:pPr>
              <w:spacing w:line="360" w:lineRule="auto"/>
              <w:ind w:right="-55"/>
              <w:jc w:val="center"/>
              <w:outlineLvl w:val="0"/>
              <w:rPr>
                <w:rFonts w:ascii="宋体" w:hAnsi="宋体" w:eastAsia="宋体"/>
                <w:b/>
                <w:bCs/>
                <w:color w:val="auto"/>
                <w:sz w:val="24"/>
                <w:highlight w:val="none"/>
              </w:rPr>
            </w:pPr>
          </w:p>
        </w:tc>
        <w:tc>
          <w:tcPr>
            <w:tcW w:w="1762" w:type="dxa"/>
            <w:vAlign w:val="top"/>
          </w:tcPr>
          <w:p>
            <w:pPr>
              <w:spacing w:line="360" w:lineRule="auto"/>
              <w:ind w:right="-55"/>
              <w:jc w:val="center"/>
              <w:outlineLvl w:val="0"/>
              <w:rPr>
                <w:rFonts w:ascii="宋体" w:hAnsi="宋体" w:eastAsia="宋体"/>
                <w:b/>
                <w:bCs/>
                <w:color w:val="auto"/>
                <w:sz w:val="24"/>
                <w:highlight w:val="none"/>
              </w:rPr>
            </w:pPr>
          </w:p>
        </w:tc>
        <w:tc>
          <w:tcPr>
            <w:tcW w:w="3178" w:type="dxa"/>
            <w:vAlign w:val="top"/>
          </w:tcPr>
          <w:p>
            <w:pPr>
              <w:spacing w:line="360" w:lineRule="auto"/>
              <w:ind w:right="-55"/>
              <w:jc w:val="center"/>
              <w:outlineLvl w:val="0"/>
              <w:rPr>
                <w:rFonts w:ascii="宋体" w:hAnsi="宋体" w:eastAsia="宋体"/>
                <w:b/>
                <w:bCs/>
                <w:color w:val="auto"/>
                <w:sz w:val="24"/>
                <w:highlight w:val="none"/>
              </w:rPr>
            </w:pPr>
          </w:p>
        </w:tc>
        <w:tc>
          <w:tcPr>
            <w:tcW w:w="2059" w:type="dxa"/>
            <w:vAlign w:val="top"/>
          </w:tcPr>
          <w:p>
            <w:pPr>
              <w:spacing w:line="360" w:lineRule="auto"/>
              <w:ind w:right="-55"/>
              <w:jc w:val="center"/>
              <w:outlineLvl w:val="0"/>
              <w:rPr>
                <w:rFonts w:ascii="宋体" w:hAnsi="宋体" w:eastAsia="宋体"/>
                <w:b/>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962" w:type="dxa"/>
            <w:vAlign w:val="top"/>
          </w:tcPr>
          <w:p>
            <w:pPr>
              <w:spacing w:line="360" w:lineRule="auto"/>
              <w:ind w:right="-55"/>
              <w:jc w:val="center"/>
              <w:outlineLvl w:val="0"/>
              <w:rPr>
                <w:rFonts w:ascii="宋体" w:hAnsi="宋体" w:eastAsia="宋体"/>
                <w:b/>
                <w:bCs/>
                <w:color w:val="auto"/>
                <w:sz w:val="24"/>
                <w:highlight w:val="none"/>
              </w:rPr>
            </w:pPr>
          </w:p>
        </w:tc>
        <w:tc>
          <w:tcPr>
            <w:tcW w:w="1777" w:type="dxa"/>
            <w:vAlign w:val="top"/>
          </w:tcPr>
          <w:p>
            <w:pPr>
              <w:spacing w:line="360" w:lineRule="auto"/>
              <w:ind w:right="-55"/>
              <w:jc w:val="center"/>
              <w:outlineLvl w:val="0"/>
              <w:rPr>
                <w:rFonts w:ascii="宋体" w:hAnsi="宋体" w:eastAsia="宋体"/>
                <w:b/>
                <w:bCs/>
                <w:color w:val="auto"/>
                <w:sz w:val="24"/>
                <w:highlight w:val="none"/>
              </w:rPr>
            </w:pPr>
          </w:p>
        </w:tc>
        <w:tc>
          <w:tcPr>
            <w:tcW w:w="1762" w:type="dxa"/>
            <w:vAlign w:val="top"/>
          </w:tcPr>
          <w:p>
            <w:pPr>
              <w:spacing w:line="360" w:lineRule="auto"/>
              <w:ind w:right="-55"/>
              <w:jc w:val="center"/>
              <w:outlineLvl w:val="0"/>
              <w:rPr>
                <w:rFonts w:ascii="宋体" w:hAnsi="宋体" w:eastAsia="宋体"/>
                <w:b/>
                <w:bCs/>
                <w:color w:val="auto"/>
                <w:sz w:val="24"/>
                <w:highlight w:val="none"/>
              </w:rPr>
            </w:pPr>
          </w:p>
        </w:tc>
        <w:tc>
          <w:tcPr>
            <w:tcW w:w="3178" w:type="dxa"/>
            <w:vAlign w:val="top"/>
          </w:tcPr>
          <w:p>
            <w:pPr>
              <w:spacing w:line="360" w:lineRule="auto"/>
              <w:ind w:right="-55"/>
              <w:jc w:val="center"/>
              <w:outlineLvl w:val="0"/>
              <w:rPr>
                <w:rFonts w:ascii="宋体" w:hAnsi="宋体" w:eastAsia="宋体"/>
                <w:b/>
                <w:bCs/>
                <w:color w:val="auto"/>
                <w:sz w:val="24"/>
                <w:highlight w:val="none"/>
              </w:rPr>
            </w:pPr>
          </w:p>
        </w:tc>
        <w:tc>
          <w:tcPr>
            <w:tcW w:w="2059" w:type="dxa"/>
            <w:vAlign w:val="top"/>
          </w:tcPr>
          <w:p>
            <w:pPr>
              <w:spacing w:line="360" w:lineRule="auto"/>
              <w:ind w:right="-55"/>
              <w:jc w:val="center"/>
              <w:outlineLvl w:val="0"/>
              <w:rPr>
                <w:rFonts w:ascii="宋体" w:hAnsi="宋体" w:eastAsia="宋体"/>
                <w:b/>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962" w:type="dxa"/>
            <w:vAlign w:val="top"/>
          </w:tcPr>
          <w:p>
            <w:pPr>
              <w:spacing w:line="360" w:lineRule="auto"/>
              <w:ind w:right="-55"/>
              <w:jc w:val="center"/>
              <w:outlineLvl w:val="0"/>
              <w:rPr>
                <w:rFonts w:ascii="宋体" w:hAnsi="宋体" w:eastAsia="宋体"/>
                <w:b/>
                <w:bCs/>
                <w:color w:val="auto"/>
                <w:sz w:val="24"/>
                <w:highlight w:val="none"/>
              </w:rPr>
            </w:pPr>
          </w:p>
        </w:tc>
        <w:tc>
          <w:tcPr>
            <w:tcW w:w="1777" w:type="dxa"/>
            <w:vAlign w:val="top"/>
          </w:tcPr>
          <w:p>
            <w:pPr>
              <w:spacing w:line="360" w:lineRule="auto"/>
              <w:ind w:right="-55"/>
              <w:jc w:val="center"/>
              <w:outlineLvl w:val="0"/>
              <w:rPr>
                <w:rFonts w:ascii="宋体" w:hAnsi="宋体" w:eastAsia="宋体"/>
                <w:b/>
                <w:bCs/>
                <w:color w:val="auto"/>
                <w:sz w:val="24"/>
                <w:highlight w:val="none"/>
              </w:rPr>
            </w:pPr>
          </w:p>
        </w:tc>
        <w:tc>
          <w:tcPr>
            <w:tcW w:w="1762" w:type="dxa"/>
            <w:vAlign w:val="top"/>
          </w:tcPr>
          <w:p>
            <w:pPr>
              <w:spacing w:line="360" w:lineRule="auto"/>
              <w:ind w:right="-55"/>
              <w:jc w:val="center"/>
              <w:outlineLvl w:val="0"/>
              <w:rPr>
                <w:rFonts w:ascii="宋体" w:hAnsi="宋体" w:eastAsia="宋体"/>
                <w:b/>
                <w:bCs/>
                <w:color w:val="auto"/>
                <w:sz w:val="24"/>
                <w:highlight w:val="none"/>
              </w:rPr>
            </w:pPr>
          </w:p>
        </w:tc>
        <w:tc>
          <w:tcPr>
            <w:tcW w:w="3178" w:type="dxa"/>
            <w:vAlign w:val="top"/>
          </w:tcPr>
          <w:p>
            <w:pPr>
              <w:spacing w:line="360" w:lineRule="auto"/>
              <w:ind w:right="-55"/>
              <w:jc w:val="center"/>
              <w:outlineLvl w:val="0"/>
              <w:rPr>
                <w:rFonts w:ascii="宋体" w:hAnsi="宋体" w:eastAsia="宋体"/>
                <w:b/>
                <w:bCs/>
                <w:color w:val="auto"/>
                <w:sz w:val="24"/>
                <w:highlight w:val="none"/>
              </w:rPr>
            </w:pPr>
          </w:p>
        </w:tc>
        <w:tc>
          <w:tcPr>
            <w:tcW w:w="2059" w:type="dxa"/>
            <w:vAlign w:val="top"/>
          </w:tcPr>
          <w:p>
            <w:pPr>
              <w:spacing w:line="360" w:lineRule="auto"/>
              <w:ind w:right="-55"/>
              <w:jc w:val="center"/>
              <w:outlineLvl w:val="0"/>
              <w:rPr>
                <w:rFonts w:ascii="宋体" w:hAnsi="宋体" w:eastAsia="宋体"/>
                <w:b/>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962" w:type="dxa"/>
            <w:vAlign w:val="top"/>
          </w:tcPr>
          <w:p>
            <w:pPr>
              <w:spacing w:line="360" w:lineRule="auto"/>
              <w:ind w:right="-55"/>
              <w:jc w:val="center"/>
              <w:outlineLvl w:val="0"/>
              <w:rPr>
                <w:rFonts w:ascii="宋体" w:hAnsi="宋体" w:eastAsia="宋体"/>
                <w:b/>
                <w:bCs/>
                <w:color w:val="auto"/>
                <w:sz w:val="24"/>
                <w:highlight w:val="none"/>
              </w:rPr>
            </w:pPr>
          </w:p>
        </w:tc>
        <w:tc>
          <w:tcPr>
            <w:tcW w:w="1777" w:type="dxa"/>
            <w:vAlign w:val="top"/>
          </w:tcPr>
          <w:p>
            <w:pPr>
              <w:spacing w:line="360" w:lineRule="auto"/>
              <w:ind w:right="-55"/>
              <w:jc w:val="center"/>
              <w:outlineLvl w:val="0"/>
              <w:rPr>
                <w:rFonts w:ascii="宋体" w:hAnsi="宋体" w:eastAsia="宋体"/>
                <w:b/>
                <w:bCs/>
                <w:color w:val="auto"/>
                <w:sz w:val="24"/>
                <w:highlight w:val="none"/>
              </w:rPr>
            </w:pPr>
          </w:p>
        </w:tc>
        <w:tc>
          <w:tcPr>
            <w:tcW w:w="1762" w:type="dxa"/>
            <w:vAlign w:val="top"/>
          </w:tcPr>
          <w:p>
            <w:pPr>
              <w:spacing w:line="360" w:lineRule="auto"/>
              <w:ind w:right="-55"/>
              <w:jc w:val="center"/>
              <w:outlineLvl w:val="0"/>
              <w:rPr>
                <w:rFonts w:ascii="宋体" w:hAnsi="宋体" w:eastAsia="宋体"/>
                <w:b/>
                <w:bCs/>
                <w:color w:val="auto"/>
                <w:sz w:val="24"/>
                <w:highlight w:val="none"/>
              </w:rPr>
            </w:pPr>
          </w:p>
        </w:tc>
        <w:tc>
          <w:tcPr>
            <w:tcW w:w="3178" w:type="dxa"/>
            <w:vAlign w:val="top"/>
          </w:tcPr>
          <w:p>
            <w:pPr>
              <w:spacing w:line="360" w:lineRule="auto"/>
              <w:ind w:right="-55"/>
              <w:jc w:val="center"/>
              <w:outlineLvl w:val="0"/>
              <w:rPr>
                <w:rFonts w:ascii="宋体" w:hAnsi="宋体" w:eastAsia="宋体"/>
                <w:b/>
                <w:bCs/>
                <w:color w:val="auto"/>
                <w:sz w:val="24"/>
                <w:highlight w:val="none"/>
              </w:rPr>
            </w:pPr>
          </w:p>
        </w:tc>
        <w:tc>
          <w:tcPr>
            <w:tcW w:w="2059" w:type="dxa"/>
            <w:vAlign w:val="top"/>
          </w:tcPr>
          <w:p>
            <w:pPr>
              <w:spacing w:line="360" w:lineRule="auto"/>
              <w:ind w:right="-55"/>
              <w:jc w:val="center"/>
              <w:outlineLvl w:val="0"/>
              <w:rPr>
                <w:rFonts w:ascii="宋体" w:hAnsi="宋体" w:eastAsia="宋体"/>
                <w:b/>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962" w:type="dxa"/>
            <w:vAlign w:val="top"/>
          </w:tcPr>
          <w:p>
            <w:pPr>
              <w:spacing w:line="360" w:lineRule="auto"/>
              <w:ind w:right="-55"/>
              <w:jc w:val="center"/>
              <w:outlineLvl w:val="0"/>
              <w:rPr>
                <w:rFonts w:ascii="宋体" w:hAnsi="宋体" w:eastAsia="宋体"/>
                <w:b/>
                <w:bCs/>
                <w:color w:val="auto"/>
                <w:sz w:val="24"/>
                <w:highlight w:val="none"/>
              </w:rPr>
            </w:pPr>
          </w:p>
        </w:tc>
        <w:tc>
          <w:tcPr>
            <w:tcW w:w="1777" w:type="dxa"/>
            <w:vAlign w:val="top"/>
          </w:tcPr>
          <w:p>
            <w:pPr>
              <w:spacing w:line="360" w:lineRule="auto"/>
              <w:ind w:right="-55"/>
              <w:jc w:val="center"/>
              <w:outlineLvl w:val="0"/>
              <w:rPr>
                <w:rFonts w:ascii="宋体" w:hAnsi="宋体" w:eastAsia="宋体"/>
                <w:b/>
                <w:bCs/>
                <w:color w:val="auto"/>
                <w:sz w:val="24"/>
                <w:highlight w:val="none"/>
              </w:rPr>
            </w:pPr>
          </w:p>
        </w:tc>
        <w:tc>
          <w:tcPr>
            <w:tcW w:w="1762" w:type="dxa"/>
            <w:vAlign w:val="top"/>
          </w:tcPr>
          <w:p>
            <w:pPr>
              <w:spacing w:line="360" w:lineRule="auto"/>
              <w:ind w:right="-55"/>
              <w:jc w:val="center"/>
              <w:outlineLvl w:val="0"/>
              <w:rPr>
                <w:rFonts w:ascii="宋体" w:hAnsi="宋体" w:eastAsia="宋体"/>
                <w:b/>
                <w:bCs/>
                <w:color w:val="auto"/>
                <w:sz w:val="24"/>
                <w:highlight w:val="none"/>
              </w:rPr>
            </w:pPr>
          </w:p>
        </w:tc>
        <w:tc>
          <w:tcPr>
            <w:tcW w:w="3178" w:type="dxa"/>
            <w:vAlign w:val="top"/>
          </w:tcPr>
          <w:p>
            <w:pPr>
              <w:spacing w:line="360" w:lineRule="auto"/>
              <w:ind w:right="-55"/>
              <w:jc w:val="center"/>
              <w:outlineLvl w:val="0"/>
              <w:rPr>
                <w:rFonts w:ascii="宋体" w:hAnsi="宋体" w:eastAsia="宋体"/>
                <w:b/>
                <w:bCs/>
                <w:color w:val="auto"/>
                <w:sz w:val="24"/>
                <w:highlight w:val="none"/>
              </w:rPr>
            </w:pPr>
          </w:p>
        </w:tc>
        <w:tc>
          <w:tcPr>
            <w:tcW w:w="2059" w:type="dxa"/>
            <w:vAlign w:val="top"/>
          </w:tcPr>
          <w:p>
            <w:pPr>
              <w:spacing w:line="360" w:lineRule="auto"/>
              <w:ind w:right="-55"/>
              <w:jc w:val="center"/>
              <w:outlineLvl w:val="0"/>
              <w:rPr>
                <w:rFonts w:ascii="宋体" w:hAnsi="宋体" w:eastAsia="宋体"/>
                <w:b/>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trPr>
        <w:tc>
          <w:tcPr>
            <w:tcW w:w="962" w:type="dxa"/>
            <w:vAlign w:val="top"/>
          </w:tcPr>
          <w:p>
            <w:pPr>
              <w:spacing w:line="360" w:lineRule="auto"/>
              <w:ind w:right="-55"/>
              <w:jc w:val="center"/>
              <w:outlineLvl w:val="0"/>
              <w:rPr>
                <w:rFonts w:ascii="宋体" w:hAnsi="宋体" w:eastAsia="宋体"/>
                <w:b/>
                <w:bCs/>
                <w:color w:val="auto"/>
                <w:sz w:val="24"/>
                <w:highlight w:val="none"/>
              </w:rPr>
            </w:pPr>
          </w:p>
        </w:tc>
        <w:tc>
          <w:tcPr>
            <w:tcW w:w="1777" w:type="dxa"/>
            <w:vAlign w:val="top"/>
          </w:tcPr>
          <w:p>
            <w:pPr>
              <w:spacing w:line="360" w:lineRule="auto"/>
              <w:ind w:right="-55"/>
              <w:jc w:val="center"/>
              <w:outlineLvl w:val="0"/>
              <w:rPr>
                <w:rFonts w:ascii="宋体" w:hAnsi="宋体" w:eastAsia="宋体"/>
                <w:b/>
                <w:bCs/>
                <w:color w:val="auto"/>
                <w:sz w:val="24"/>
                <w:highlight w:val="none"/>
              </w:rPr>
            </w:pPr>
          </w:p>
        </w:tc>
        <w:tc>
          <w:tcPr>
            <w:tcW w:w="1762" w:type="dxa"/>
            <w:vAlign w:val="top"/>
          </w:tcPr>
          <w:p>
            <w:pPr>
              <w:spacing w:line="360" w:lineRule="auto"/>
              <w:ind w:right="-55"/>
              <w:jc w:val="center"/>
              <w:outlineLvl w:val="0"/>
              <w:rPr>
                <w:rFonts w:ascii="宋体" w:hAnsi="宋体" w:eastAsia="宋体"/>
                <w:b/>
                <w:bCs/>
                <w:color w:val="auto"/>
                <w:sz w:val="24"/>
                <w:highlight w:val="none"/>
              </w:rPr>
            </w:pPr>
          </w:p>
        </w:tc>
        <w:tc>
          <w:tcPr>
            <w:tcW w:w="3178" w:type="dxa"/>
            <w:vAlign w:val="top"/>
          </w:tcPr>
          <w:p>
            <w:pPr>
              <w:spacing w:line="360" w:lineRule="auto"/>
              <w:ind w:right="-55"/>
              <w:jc w:val="center"/>
              <w:outlineLvl w:val="0"/>
              <w:rPr>
                <w:rFonts w:ascii="宋体" w:hAnsi="宋体" w:eastAsia="宋体"/>
                <w:b/>
                <w:bCs/>
                <w:color w:val="auto"/>
                <w:sz w:val="24"/>
                <w:highlight w:val="none"/>
              </w:rPr>
            </w:pPr>
          </w:p>
        </w:tc>
        <w:tc>
          <w:tcPr>
            <w:tcW w:w="2059" w:type="dxa"/>
            <w:vAlign w:val="top"/>
          </w:tcPr>
          <w:p>
            <w:pPr>
              <w:spacing w:line="360" w:lineRule="auto"/>
              <w:ind w:right="-55"/>
              <w:jc w:val="center"/>
              <w:outlineLvl w:val="0"/>
              <w:rPr>
                <w:rFonts w:ascii="宋体" w:hAnsi="宋体" w:eastAsia="宋体"/>
                <w:b/>
                <w:bCs/>
                <w:color w:val="auto"/>
                <w:sz w:val="24"/>
                <w:highlight w:val="none"/>
              </w:rPr>
            </w:pPr>
          </w:p>
        </w:tc>
      </w:tr>
    </w:tbl>
    <w:p>
      <w:pPr>
        <w:spacing w:line="360" w:lineRule="auto"/>
        <w:ind w:left="360" w:hanging="360" w:hangingChars="150"/>
        <w:rPr>
          <w:color w:val="auto"/>
          <w:sz w:val="24"/>
          <w:highlight w:val="none"/>
        </w:rPr>
      </w:pPr>
    </w:p>
    <w:p>
      <w:pPr>
        <w:spacing w:line="360" w:lineRule="auto"/>
        <w:rPr>
          <w:b/>
          <w:color w:val="auto"/>
          <w:sz w:val="32"/>
          <w:szCs w:val="32"/>
          <w:highlight w:val="none"/>
        </w:rPr>
      </w:pPr>
      <w:r>
        <w:rPr>
          <w:b/>
          <w:color w:val="auto"/>
          <w:sz w:val="32"/>
          <w:szCs w:val="32"/>
          <w:highlight w:val="none"/>
        </w:rPr>
        <w:br w:type="page"/>
      </w:r>
    </w:p>
    <w:p>
      <w:pPr>
        <w:spacing w:before="156" w:after="156" w:line="360" w:lineRule="auto"/>
        <w:jc w:val="center"/>
        <w:rPr>
          <w:b/>
          <w:bCs/>
          <w:color w:val="auto"/>
          <w:sz w:val="32"/>
          <w:szCs w:val="32"/>
          <w:highlight w:val="none"/>
        </w:rPr>
      </w:pPr>
      <w:r>
        <w:rPr>
          <w:rFonts w:hint="eastAsia"/>
          <w:b/>
          <w:bCs/>
          <w:color w:val="auto"/>
          <w:sz w:val="32"/>
          <w:szCs w:val="32"/>
          <w:highlight w:val="none"/>
          <w:lang w:val="en-US" w:eastAsia="zh-CN"/>
        </w:rPr>
        <w:t>十、</w:t>
      </w:r>
      <w:r>
        <w:rPr>
          <w:rFonts w:hint="eastAsia"/>
          <w:b/>
          <w:bCs/>
          <w:color w:val="auto"/>
          <w:sz w:val="32"/>
          <w:szCs w:val="32"/>
          <w:highlight w:val="none"/>
        </w:rPr>
        <w:t>主要人员基本情况表</w:t>
      </w:r>
    </w:p>
    <w:tbl>
      <w:tblPr>
        <w:tblStyle w:val="14"/>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811"/>
        <w:gridCol w:w="958"/>
        <w:gridCol w:w="1124"/>
        <w:gridCol w:w="983"/>
        <w:gridCol w:w="358"/>
        <w:gridCol w:w="1750"/>
        <w:gridCol w:w="910"/>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60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姓 名</w:t>
            </w:r>
          </w:p>
        </w:tc>
        <w:tc>
          <w:tcPr>
            <w:tcW w:w="1769"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年 龄</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c>
          <w:tcPr>
            <w:tcW w:w="210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职称证书</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r>
              <w:rPr>
                <w:rFonts w:hint="eastAsia"/>
                <w:color w:val="auto"/>
                <w:sz w:val="24"/>
                <w:highlight w:val="none"/>
              </w:rPr>
              <w:t>专 业</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p>
        </w:tc>
        <w:tc>
          <w:tcPr>
            <w:tcW w:w="1769"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p>
        </w:tc>
        <w:tc>
          <w:tcPr>
            <w:tcW w:w="2108"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r>
              <w:rPr>
                <w:rFonts w:hint="eastAsia"/>
                <w:color w:val="auto"/>
                <w:sz w:val="24"/>
                <w:highlight w:val="none"/>
              </w:rPr>
              <w:t>职 称</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60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国家执业资格证</w:t>
            </w:r>
          </w:p>
        </w:tc>
        <w:tc>
          <w:tcPr>
            <w:tcW w:w="811"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r>
              <w:rPr>
                <w:rFonts w:hint="eastAsia"/>
                <w:color w:val="auto"/>
                <w:sz w:val="24"/>
                <w:highlight w:val="none"/>
              </w:rPr>
              <w:t>专业</w:t>
            </w:r>
          </w:p>
        </w:tc>
        <w:tc>
          <w:tcPr>
            <w:tcW w:w="9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职 务</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c>
          <w:tcPr>
            <w:tcW w:w="210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拟在本项目中担任职务</w:t>
            </w:r>
          </w:p>
        </w:tc>
        <w:tc>
          <w:tcPr>
            <w:tcW w:w="225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p>
        </w:tc>
        <w:tc>
          <w:tcPr>
            <w:tcW w:w="8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等级</w:t>
            </w:r>
          </w:p>
        </w:tc>
        <w:tc>
          <w:tcPr>
            <w:tcW w:w="9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p>
        </w:tc>
        <w:tc>
          <w:tcPr>
            <w:tcW w:w="2108"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p>
        </w:tc>
        <w:tc>
          <w:tcPr>
            <w:tcW w:w="2253"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6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毕业学校</w:t>
            </w:r>
          </w:p>
        </w:tc>
        <w:tc>
          <w:tcPr>
            <w:tcW w:w="8237"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ind w:firstLine="280"/>
              <w:jc w:val="right"/>
              <w:rPr>
                <w:color w:val="auto"/>
                <w:sz w:val="24"/>
                <w:highlight w:val="none"/>
              </w:rPr>
            </w:pPr>
            <w:r>
              <w:rPr>
                <w:rFonts w:hint="eastAsia"/>
                <w:color w:val="auto"/>
                <w:sz w:val="24"/>
                <w:highlight w:val="none"/>
              </w:rPr>
              <w:t>年  月毕业于         学校      系（科）学制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9840"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603" w:type="dxa"/>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auto"/>
                <w:sz w:val="24"/>
                <w:highlight w:val="none"/>
              </w:rPr>
            </w:pPr>
            <w:r>
              <w:rPr>
                <w:rFonts w:hint="eastAsia"/>
                <w:color w:val="auto"/>
                <w:sz w:val="24"/>
                <w:highlight w:val="none"/>
              </w:rPr>
              <w:t>年--  年</w:t>
            </w:r>
          </w:p>
        </w:tc>
        <w:tc>
          <w:tcPr>
            <w:tcW w:w="42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参加过项目名称</w:t>
            </w:r>
          </w:p>
        </w:tc>
        <w:tc>
          <w:tcPr>
            <w:tcW w:w="17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担任何职</w:t>
            </w:r>
          </w:p>
        </w:tc>
        <w:tc>
          <w:tcPr>
            <w:tcW w:w="225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8" w:hRule="atLeast"/>
        </w:trPr>
        <w:tc>
          <w:tcPr>
            <w:tcW w:w="1603" w:type="dxa"/>
            <w:tcBorders>
              <w:top w:val="single" w:color="auto" w:sz="4" w:space="0"/>
              <w:left w:val="single" w:color="auto" w:sz="4" w:space="0"/>
              <w:bottom w:val="single" w:color="auto" w:sz="4" w:space="0"/>
              <w:right w:val="single" w:color="auto" w:sz="4" w:space="0"/>
            </w:tcBorders>
            <w:vAlign w:val="top"/>
          </w:tcPr>
          <w:p>
            <w:pPr>
              <w:spacing w:line="360" w:lineRule="auto"/>
              <w:rPr>
                <w:color w:val="auto"/>
                <w:sz w:val="24"/>
                <w:highlight w:val="none"/>
              </w:rPr>
            </w:pPr>
          </w:p>
        </w:tc>
        <w:tc>
          <w:tcPr>
            <w:tcW w:w="4234" w:type="dxa"/>
            <w:gridSpan w:val="5"/>
            <w:tcBorders>
              <w:top w:val="single" w:color="auto" w:sz="4" w:space="0"/>
              <w:left w:val="single" w:color="auto" w:sz="4" w:space="0"/>
              <w:bottom w:val="single" w:color="auto" w:sz="4" w:space="0"/>
              <w:right w:val="single" w:color="auto" w:sz="4" w:space="0"/>
            </w:tcBorders>
            <w:vAlign w:val="top"/>
          </w:tcPr>
          <w:p>
            <w:pPr>
              <w:spacing w:line="360" w:lineRule="auto"/>
              <w:rPr>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top"/>
          </w:tcPr>
          <w:p>
            <w:pPr>
              <w:spacing w:line="360" w:lineRule="auto"/>
              <w:rPr>
                <w:color w:val="auto"/>
                <w:sz w:val="24"/>
                <w:highlight w:val="none"/>
              </w:rPr>
            </w:pPr>
          </w:p>
        </w:tc>
        <w:tc>
          <w:tcPr>
            <w:tcW w:w="2253"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color w:val="auto"/>
                <w:sz w:val="24"/>
                <w:highlight w:val="none"/>
              </w:rPr>
            </w:pPr>
          </w:p>
        </w:tc>
      </w:tr>
    </w:tbl>
    <w:p>
      <w:pPr>
        <w:spacing w:line="360" w:lineRule="auto"/>
        <w:ind w:firstLine="481" w:firstLineChars="200"/>
        <w:rPr>
          <w:b/>
          <w:bCs/>
          <w:color w:val="auto"/>
          <w:sz w:val="24"/>
          <w:highlight w:val="none"/>
        </w:rPr>
      </w:pPr>
    </w:p>
    <w:p>
      <w:pPr>
        <w:spacing w:line="360" w:lineRule="auto"/>
        <w:ind w:firstLine="481" w:firstLineChars="200"/>
        <w:rPr>
          <w:rFonts w:hint="default" w:eastAsia="宋体"/>
          <w:b/>
          <w:bCs/>
          <w:color w:val="auto"/>
          <w:sz w:val="24"/>
          <w:highlight w:val="none"/>
          <w:lang w:val="en-US" w:eastAsia="zh-CN"/>
        </w:rPr>
      </w:pPr>
      <w:r>
        <w:rPr>
          <w:rFonts w:hint="eastAsia" w:eastAsia="宋体"/>
          <w:b/>
          <w:bCs/>
          <w:color w:val="auto"/>
          <w:sz w:val="24"/>
          <w:highlight w:val="none"/>
          <w:lang w:val="en-US" w:eastAsia="zh-CN"/>
        </w:rPr>
        <w:t>注：响应文件中需提供资格证（若有）、身份证等</w:t>
      </w:r>
    </w:p>
    <w:p>
      <w:pPr>
        <w:widowControl/>
        <w:spacing w:beforeLines="50" w:afterLines="50" w:line="360" w:lineRule="auto"/>
        <w:jc w:val="center"/>
        <w:outlineLvl w:val="1"/>
        <w:rPr>
          <w:rFonts w:hint="eastAsia" w:cs="宋体"/>
          <w:b/>
          <w:bCs/>
          <w:color w:val="auto"/>
          <w:sz w:val="32"/>
          <w:szCs w:val="32"/>
          <w:highlight w:val="none"/>
        </w:rPr>
      </w:pPr>
    </w:p>
    <w:p>
      <w:pPr>
        <w:widowControl/>
        <w:spacing w:beforeLines="50" w:afterLines="50" w:line="360" w:lineRule="auto"/>
        <w:jc w:val="center"/>
        <w:outlineLvl w:val="1"/>
        <w:rPr>
          <w:rFonts w:hint="eastAsia" w:cs="宋体"/>
          <w:b/>
          <w:bCs/>
          <w:color w:val="auto"/>
          <w:sz w:val="32"/>
          <w:szCs w:val="32"/>
          <w:highlight w:val="none"/>
        </w:rPr>
      </w:pPr>
    </w:p>
    <w:p>
      <w:pPr>
        <w:widowControl/>
        <w:spacing w:beforeLines="50" w:afterLines="50" w:line="360" w:lineRule="auto"/>
        <w:jc w:val="center"/>
        <w:outlineLvl w:val="1"/>
        <w:rPr>
          <w:rFonts w:hint="eastAsia" w:cs="宋体"/>
          <w:b/>
          <w:bCs/>
          <w:color w:val="auto"/>
          <w:sz w:val="32"/>
          <w:szCs w:val="32"/>
          <w:highlight w:val="none"/>
        </w:rPr>
      </w:pPr>
    </w:p>
    <w:p>
      <w:pPr>
        <w:widowControl/>
        <w:spacing w:beforeLines="50" w:afterLines="50" w:line="360" w:lineRule="auto"/>
        <w:jc w:val="center"/>
        <w:outlineLvl w:val="1"/>
        <w:rPr>
          <w:rFonts w:hint="eastAsia" w:cs="宋体"/>
          <w:b/>
          <w:bCs/>
          <w:color w:val="auto"/>
          <w:sz w:val="32"/>
          <w:szCs w:val="32"/>
          <w:highlight w:val="none"/>
        </w:rPr>
      </w:pPr>
    </w:p>
    <w:p>
      <w:pPr>
        <w:widowControl/>
        <w:spacing w:beforeLines="50" w:afterLines="50" w:line="360" w:lineRule="auto"/>
        <w:jc w:val="center"/>
        <w:outlineLvl w:val="1"/>
        <w:rPr>
          <w:rFonts w:hint="eastAsia" w:cs="宋体"/>
          <w:b/>
          <w:bCs/>
          <w:color w:val="auto"/>
          <w:sz w:val="32"/>
          <w:szCs w:val="32"/>
          <w:highlight w:val="none"/>
        </w:rPr>
      </w:pPr>
    </w:p>
    <w:p>
      <w:pPr>
        <w:widowControl/>
        <w:spacing w:beforeLines="50" w:afterLines="50" w:line="360" w:lineRule="auto"/>
        <w:jc w:val="center"/>
        <w:outlineLvl w:val="1"/>
        <w:rPr>
          <w:rFonts w:hint="eastAsia" w:eastAsia="宋体" w:cs="宋体"/>
          <w:b/>
          <w:bCs/>
          <w:color w:val="auto"/>
          <w:sz w:val="32"/>
          <w:szCs w:val="32"/>
          <w:highlight w:val="none"/>
          <w:lang w:eastAsia="zh-CN"/>
        </w:rPr>
      </w:pPr>
      <w:r>
        <w:rPr>
          <w:rFonts w:hint="eastAsia" w:cs="宋体"/>
          <w:b/>
          <w:bCs/>
          <w:color w:val="auto"/>
          <w:sz w:val="32"/>
          <w:szCs w:val="32"/>
          <w:highlight w:val="none"/>
        </w:rPr>
        <w:t>十、服务</w:t>
      </w:r>
      <w:r>
        <w:rPr>
          <w:rFonts w:hint="eastAsia" w:cs="宋体"/>
          <w:b/>
          <w:bCs/>
          <w:color w:val="auto"/>
          <w:sz w:val="32"/>
          <w:szCs w:val="32"/>
          <w:highlight w:val="none"/>
          <w:lang w:eastAsia="zh-CN"/>
        </w:rPr>
        <w:t>方案</w:t>
      </w:r>
    </w:p>
    <w:p>
      <w:pPr>
        <w:widowControl/>
        <w:spacing w:beforeLines="50" w:afterLines="50" w:line="360" w:lineRule="auto"/>
        <w:jc w:val="center"/>
        <w:outlineLvl w:val="1"/>
        <w:rPr>
          <w:rFonts w:cs="宋体"/>
          <w:b/>
          <w:bCs/>
          <w:color w:val="auto"/>
          <w:sz w:val="32"/>
          <w:szCs w:val="32"/>
          <w:highlight w:val="none"/>
        </w:rPr>
      </w:pPr>
    </w:p>
    <w:p>
      <w:pPr>
        <w:widowControl/>
        <w:jc w:val="left"/>
        <w:rPr>
          <w:rFonts w:cs="宋体"/>
          <w:color w:val="auto"/>
          <w:sz w:val="24"/>
          <w:highlight w:val="none"/>
        </w:rPr>
      </w:pPr>
    </w:p>
    <w:p>
      <w:pPr>
        <w:widowControl/>
        <w:jc w:val="left"/>
        <w:rPr>
          <w:rFonts w:cs="宋体"/>
          <w:color w:val="auto"/>
          <w:sz w:val="24"/>
          <w:highlight w:val="none"/>
        </w:rPr>
      </w:pPr>
    </w:p>
    <w:p>
      <w:pPr>
        <w:widowControl/>
        <w:jc w:val="center"/>
        <w:rPr>
          <w:color w:val="auto"/>
          <w:highlight w:val="none"/>
        </w:rPr>
        <w:sectPr>
          <w:headerReference r:id="rId5" w:type="first"/>
          <w:footerReference r:id="rId7" w:type="first"/>
          <w:headerReference r:id="rId3" w:type="default"/>
          <w:footerReference r:id="rId6" w:type="default"/>
          <w:headerReference r:id="rId4" w:type="even"/>
          <w:pgSz w:w="11907" w:h="16840"/>
          <w:pgMar w:top="1020" w:right="1134" w:bottom="1134" w:left="1021" w:header="74" w:footer="992" w:gutter="0"/>
          <w:cols w:space="720" w:num="1"/>
          <w:titlePg/>
          <w:docGrid w:type="lines" w:linePitch="312" w:charSpace="0"/>
        </w:sectPr>
      </w:pPr>
      <w:r>
        <w:rPr>
          <w:rFonts w:cs="宋体"/>
          <w:color w:val="auto"/>
          <w:sz w:val="24"/>
          <w:highlight w:val="none"/>
        </w:rPr>
        <w:br w:type="page"/>
      </w:r>
      <w:r>
        <w:rPr>
          <w:rFonts w:hint="eastAsia" w:cs="宋体"/>
          <w:b/>
          <w:bCs/>
          <w:color w:val="auto"/>
          <w:sz w:val="32"/>
          <w:szCs w:val="32"/>
          <w:highlight w:val="none"/>
          <w:lang w:eastAsia="zh-CN"/>
        </w:rPr>
        <w:t>十</w:t>
      </w:r>
      <w:r>
        <w:rPr>
          <w:rFonts w:hint="eastAsia" w:cs="宋体"/>
          <w:b/>
          <w:bCs/>
          <w:color w:val="auto"/>
          <w:sz w:val="32"/>
          <w:szCs w:val="32"/>
          <w:highlight w:val="none"/>
          <w:lang w:val="en-US" w:eastAsia="zh-CN"/>
        </w:rPr>
        <w:t>一</w:t>
      </w:r>
      <w:r>
        <w:rPr>
          <w:rFonts w:hint="eastAsia" w:cs="宋体"/>
          <w:b/>
          <w:bCs/>
          <w:color w:val="auto"/>
          <w:sz w:val="32"/>
          <w:szCs w:val="32"/>
          <w:highlight w:val="none"/>
          <w:lang w:eastAsia="zh-CN"/>
        </w:rPr>
        <w:t>、服务质量承诺</w:t>
      </w:r>
    </w:p>
    <w:p>
      <w:pPr>
        <w:adjustRightInd w:val="0"/>
        <w:snapToGrid w:val="0"/>
        <w:spacing w:line="360" w:lineRule="auto"/>
        <w:ind w:firstLine="480" w:firstLineChars="200"/>
        <w:jc w:val="center"/>
        <w:rPr>
          <w:color w:val="auto"/>
          <w:sz w:val="24"/>
          <w:highlight w:val="none"/>
        </w:rPr>
      </w:pPr>
      <w:r>
        <w:rPr>
          <w:rFonts w:hint="eastAsia"/>
          <w:color w:val="auto"/>
          <w:sz w:val="24"/>
          <w:highlight w:val="none"/>
        </w:rPr>
        <w:t>中小企业声明函</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本公司（联合体）郑重声明，根据《政府采购促进中小企业发展管理办法》（财库﹝2020﹞</w:t>
      </w:r>
    </w:p>
    <w:p>
      <w:pPr>
        <w:adjustRightInd w:val="0"/>
        <w:snapToGrid w:val="0"/>
        <w:spacing w:line="360" w:lineRule="auto"/>
        <w:jc w:val="left"/>
        <w:rPr>
          <w:color w:val="auto"/>
          <w:sz w:val="24"/>
          <w:highlight w:val="none"/>
        </w:rPr>
      </w:pPr>
      <w:r>
        <w:rPr>
          <w:rFonts w:hint="eastAsia"/>
          <w:color w:val="auto"/>
          <w:sz w:val="24"/>
          <w:highlight w:val="none"/>
        </w:rPr>
        <w:t>46 号）的规定，本公司（联合体）参加</w:t>
      </w:r>
      <w:r>
        <w:rPr>
          <w:rFonts w:hint="eastAsia"/>
          <w:color w:val="auto"/>
          <w:sz w:val="24"/>
          <w:highlight w:val="none"/>
          <w:u w:val="single"/>
        </w:rPr>
        <w:t>（单位名称）</w:t>
      </w:r>
      <w:r>
        <w:rPr>
          <w:rFonts w:hint="eastAsia"/>
          <w:color w:val="auto"/>
          <w:sz w:val="24"/>
          <w:highlight w:val="none"/>
        </w:rPr>
        <w:t>的</w:t>
      </w:r>
      <w:r>
        <w:rPr>
          <w:rFonts w:hint="eastAsia"/>
          <w:color w:val="auto"/>
          <w:sz w:val="24"/>
          <w:highlight w:val="none"/>
          <w:u w:val="single"/>
        </w:rPr>
        <w:t>（项目名称）</w:t>
      </w:r>
      <w:r>
        <w:rPr>
          <w:rFonts w:hint="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 xml:space="preserve">1. </w:t>
      </w:r>
      <w:r>
        <w:rPr>
          <w:rFonts w:hint="eastAsia"/>
          <w:color w:val="auto"/>
          <w:sz w:val="24"/>
          <w:highlight w:val="none"/>
          <w:u w:val="single"/>
        </w:rPr>
        <w:t xml:space="preserve">（标的名称） </w:t>
      </w:r>
      <w:r>
        <w:rPr>
          <w:rFonts w:hint="eastAsia"/>
          <w:color w:val="auto"/>
          <w:sz w:val="24"/>
          <w:highlight w:val="none"/>
        </w:rPr>
        <w:t>，属于</w:t>
      </w:r>
      <w:r>
        <w:rPr>
          <w:rFonts w:hint="eastAsia"/>
          <w:color w:val="auto"/>
          <w:sz w:val="24"/>
          <w:highlight w:val="none"/>
          <w:u w:val="single"/>
        </w:rPr>
        <w:t>（采购文件中明确的所属行业）</w:t>
      </w:r>
      <w:r>
        <w:rPr>
          <w:rFonts w:hint="eastAsia"/>
          <w:color w:val="auto"/>
          <w:sz w:val="24"/>
          <w:highlight w:val="none"/>
        </w:rPr>
        <w:t>；承建（承接）企业为</w:t>
      </w:r>
      <w:r>
        <w:rPr>
          <w:rFonts w:hint="eastAsia"/>
          <w:color w:val="auto"/>
          <w:sz w:val="24"/>
          <w:highlight w:val="none"/>
          <w:u w:val="single"/>
        </w:rPr>
        <w:t>（企业名称）</w:t>
      </w:r>
      <w:r>
        <w:rPr>
          <w:rFonts w:hint="eastAsia"/>
          <w:color w:val="auto"/>
          <w:sz w:val="24"/>
          <w:highlight w:val="none"/>
        </w:rPr>
        <w:t>，从业人员</w:t>
      </w:r>
      <w:r>
        <w:rPr>
          <w:rFonts w:hint="eastAsia"/>
          <w:color w:val="auto"/>
          <w:sz w:val="24"/>
          <w:highlight w:val="none"/>
          <w:u w:val="single"/>
        </w:rPr>
        <w:t xml:space="preserve">   </w:t>
      </w:r>
      <w:r>
        <w:rPr>
          <w:rFonts w:hint="eastAsia"/>
          <w:color w:val="auto"/>
          <w:sz w:val="24"/>
          <w:highlight w:val="none"/>
        </w:rPr>
        <w:t>人，营业收入为</w:t>
      </w:r>
      <w:r>
        <w:rPr>
          <w:rFonts w:hint="eastAsia"/>
          <w:color w:val="auto"/>
          <w:sz w:val="24"/>
          <w:highlight w:val="none"/>
          <w:u w:val="single"/>
        </w:rPr>
        <w:t xml:space="preserve">   </w:t>
      </w:r>
      <w:r>
        <w:rPr>
          <w:rFonts w:hint="eastAsia"/>
          <w:color w:val="auto"/>
          <w:sz w:val="24"/>
          <w:highlight w:val="none"/>
        </w:rPr>
        <w:t>万元，资产总额为</w:t>
      </w:r>
      <w:r>
        <w:rPr>
          <w:rFonts w:hint="eastAsia"/>
          <w:color w:val="auto"/>
          <w:sz w:val="24"/>
          <w:highlight w:val="none"/>
          <w:u w:val="single"/>
        </w:rPr>
        <w:t xml:space="preserve">   </w:t>
      </w:r>
      <w:r>
        <w:rPr>
          <w:rFonts w:hint="eastAsia"/>
          <w:color w:val="auto"/>
          <w:sz w:val="24"/>
          <w:highlight w:val="none"/>
        </w:rPr>
        <w:t>万元，属于</w:t>
      </w:r>
      <w:r>
        <w:rPr>
          <w:rFonts w:hint="eastAsia"/>
          <w:color w:val="auto"/>
          <w:sz w:val="24"/>
          <w:highlight w:val="none"/>
          <w:u w:val="single"/>
        </w:rPr>
        <w:t>（中型企业、小型企业、微型企业）</w:t>
      </w:r>
      <w:r>
        <w:rPr>
          <w:rFonts w:hint="eastAsia"/>
          <w:color w:val="auto"/>
          <w:sz w:val="24"/>
          <w:highlight w:val="none"/>
        </w:rPr>
        <w:t>；</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 xml:space="preserve">2. </w:t>
      </w:r>
      <w:r>
        <w:rPr>
          <w:rFonts w:hint="eastAsia"/>
          <w:color w:val="auto"/>
          <w:sz w:val="24"/>
          <w:highlight w:val="none"/>
          <w:u w:val="single"/>
        </w:rPr>
        <w:t>（标的名称）</w:t>
      </w:r>
      <w:r>
        <w:rPr>
          <w:rFonts w:hint="eastAsia"/>
          <w:color w:val="auto"/>
          <w:sz w:val="24"/>
          <w:highlight w:val="none"/>
        </w:rPr>
        <w:t xml:space="preserve"> ，属于</w:t>
      </w:r>
      <w:r>
        <w:rPr>
          <w:rFonts w:hint="eastAsia"/>
          <w:color w:val="auto"/>
          <w:sz w:val="24"/>
          <w:highlight w:val="none"/>
          <w:u w:val="single"/>
        </w:rPr>
        <w:t>（采购文件中明确的所属行业）</w:t>
      </w:r>
      <w:r>
        <w:rPr>
          <w:rFonts w:hint="eastAsia"/>
          <w:color w:val="auto"/>
          <w:sz w:val="24"/>
          <w:highlight w:val="none"/>
        </w:rPr>
        <w:t>；承建（承接）企业为</w:t>
      </w:r>
      <w:r>
        <w:rPr>
          <w:rFonts w:hint="eastAsia"/>
          <w:color w:val="auto"/>
          <w:sz w:val="24"/>
          <w:highlight w:val="none"/>
          <w:u w:val="single"/>
        </w:rPr>
        <w:t>（企业名称）</w:t>
      </w:r>
      <w:r>
        <w:rPr>
          <w:rFonts w:hint="eastAsia"/>
          <w:color w:val="auto"/>
          <w:sz w:val="24"/>
          <w:highlight w:val="none"/>
        </w:rPr>
        <w:t>，从业人员</w:t>
      </w:r>
      <w:r>
        <w:rPr>
          <w:rFonts w:hint="eastAsia"/>
          <w:color w:val="auto"/>
          <w:sz w:val="24"/>
          <w:highlight w:val="none"/>
          <w:u w:val="single"/>
        </w:rPr>
        <w:t xml:space="preserve">    </w:t>
      </w:r>
      <w:r>
        <w:rPr>
          <w:rFonts w:hint="eastAsia"/>
          <w:color w:val="auto"/>
          <w:sz w:val="24"/>
          <w:highlight w:val="none"/>
        </w:rPr>
        <w:t>人，营业收入为</w:t>
      </w:r>
      <w:r>
        <w:rPr>
          <w:rFonts w:hint="eastAsia"/>
          <w:color w:val="auto"/>
          <w:sz w:val="24"/>
          <w:highlight w:val="none"/>
          <w:u w:val="single"/>
        </w:rPr>
        <w:t xml:space="preserve">   </w:t>
      </w:r>
      <w:r>
        <w:rPr>
          <w:rFonts w:hint="eastAsia"/>
          <w:color w:val="auto"/>
          <w:sz w:val="24"/>
          <w:highlight w:val="none"/>
        </w:rPr>
        <w:t>万元，资产总额为</w:t>
      </w:r>
      <w:r>
        <w:rPr>
          <w:rFonts w:hint="eastAsia"/>
          <w:color w:val="auto"/>
          <w:sz w:val="24"/>
          <w:highlight w:val="none"/>
          <w:u w:val="single"/>
        </w:rPr>
        <w:t xml:space="preserve">  </w:t>
      </w:r>
      <w:r>
        <w:rPr>
          <w:rFonts w:hint="eastAsia"/>
          <w:color w:val="auto"/>
          <w:sz w:val="24"/>
          <w:highlight w:val="none"/>
        </w:rPr>
        <w:t>万元，属于</w:t>
      </w:r>
      <w:r>
        <w:rPr>
          <w:rFonts w:hint="eastAsia"/>
          <w:color w:val="auto"/>
          <w:sz w:val="24"/>
          <w:highlight w:val="none"/>
          <w:u w:val="single"/>
        </w:rPr>
        <w:t>（中型企业、小型企业、微型企业）</w:t>
      </w:r>
      <w:r>
        <w:rPr>
          <w:rFonts w:hint="eastAsia"/>
          <w:color w:val="auto"/>
          <w:sz w:val="24"/>
          <w:highlight w:val="none"/>
        </w:rPr>
        <w:t>；</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本企业对上述声明内容的真实性负责。如有虚假，将依法承担相应责任。</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企业名称（盖章）：</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日 期：</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 xml:space="preserve"> </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 xml:space="preserve"> </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 xml:space="preserve"> </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 xml:space="preserve"> </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 xml:space="preserve"> </w:t>
      </w:r>
    </w:p>
    <w:p>
      <w:pPr>
        <w:adjustRightInd w:val="0"/>
        <w:snapToGrid w:val="0"/>
        <w:spacing w:line="360" w:lineRule="auto"/>
        <w:ind w:firstLine="480" w:firstLineChars="200"/>
        <w:jc w:val="left"/>
        <w:rPr>
          <w:rFonts w:ascii="_5b8b_4f53" w:hAnsi="_5b8b_4f53" w:eastAsia="_5b8b_4f53"/>
          <w:b/>
          <w:bCs/>
          <w:color w:val="auto"/>
          <w:sz w:val="24"/>
          <w:highlight w:val="none"/>
        </w:rPr>
      </w:pPr>
      <w:r>
        <w:rPr>
          <w:rFonts w:hint="eastAsia"/>
          <w:color w:val="auto"/>
          <w:sz w:val="24"/>
          <w:highlight w:val="none"/>
        </w:rPr>
        <w:t xml:space="preserve">注：如若是的话就按照上面格式填写，不是的话就不需要填写。 </w:t>
      </w:r>
    </w:p>
    <w:p>
      <w:pPr>
        <w:spacing w:line="360" w:lineRule="auto"/>
        <w:jc w:val="center"/>
        <w:rPr>
          <w:color w:val="auto"/>
          <w:sz w:val="20"/>
          <w:szCs w:val="21"/>
          <w:highlight w:val="none"/>
        </w:rPr>
      </w:pPr>
      <w:r>
        <w:rPr>
          <w:rFonts w:hint="eastAsia"/>
          <w:color w:val="auto"/>
          <w:sz w:val="20"/>
          <w:szCs w:val="21"/>
          <w:highlight w:val="none"/>
        </w:rPr>
        <w:t xml:space="preserve"> </w:t>
      </w:r>
    </w:p>
    <w:p>
      <w:pPr>
        <w:spacing w:line="360" w:lineRule="auto"/>
        <w:jc w:val="center"/>
        <w:rPr>
          <w:color w:val="auto"/>
          <w:sz w:val="20"/>
          <w:szCs w:val="21"/>
          <w:highlight w:val="none"/>
        </w:rPr>
      </w:pPr>
    </w:p>
    <w:p>
      <w:pPr>
        <w:spacing w:line="360" w:lineRule="auto"/>
        <w:jc w:val="center"/>
        <w:rPr>
          <w:color w:val="auto"/>
          <w:sz w:val="20"/>
          <w:szCs w:val="21"/>
          <w:highlight w:val="none"/>
        </w:rPr>
      </w:pPr>
    </w:p>
    <w:p>
      <w:pPr>
        <w:spacing w:line="360" w:lineRule="auto"/>
        <w:jc w:val="center"/>
        <w:rPr>
          <w:rStyle w:val="50"/>
          <w:rFonts w:cs="Times New Roman"/>
          <w:b/>
          <w:bCs/>
          <w:color w:val="auto"/>
          <w:sz w:val="32"/>
          <w:szCs w:val="32"/>
          <w:highlight w:val="none"/>
        </w:rPr>
      </w:pPr>
      <w:r>
        <w:rPr>
          <w:rFonts w:hint="eastAsia"/>
          <w:color w:val="auto"/>
          <w:sz w:val="20"/>
          <w:szCs w:val="21"/>
          <w:highlight w:val="none"/>
        </w:rPr>
        <w:t>从业人员、营业收入、资产总额填报上一年度数据，无上一年度数据的新成立企业可不填报。</w:t>
      </w:r>
    </w:p>
    <w:p>
      <w:pPr>
        <w:pStyle w:val="4"/>
        <w:rPr>
          <w:rFonts w:hint="eastAsia"/>
          <w:color w:val="auto"/>
          <w:highlight w:val="none"/>
          <w:lang w:eastAsia="zh-CN"/>
        </w:rPr>
      </w:pPr>
    </w:p>
    <w:sectPr>
      <w:headerReference r:id="rId8" w:type="default"/>
      <w:footerReference r:id="rId10" w:type="default"/>
      <w:headerReference r:id="rId9" w:type="even"/>
      <w:pgSz w:w="11907" w:h="16840"/>
      <w:pgMar w:top="1417" w:right="1247" w:bottom="1134" w:left="1304" w:header="74"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隶书">
    <w:altName w:val="方正隶书_GBK"/>
    <w:panose1 w:val="0201050906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_5b8b_4f53">
    <w:altName w:val="URW Bookman"/>
    <w:panose1 w:val="00000000000000000000"/>
    <w:charset w:val="00"/>
    <w:family w:val="auto"/>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jc w:val="center"/>
                          </w:pPr>
                          <w:r>
                            <w:fldChar w:fldCharType="begin"/>
                          </w:r>
                          <w:r>
                            <w:instrText xml:space="preserve"> PAGE   \* MERGEFORMAT </w:instrText>
                          </w:r>
                          <w:r>
                            <w:fldChar w:fldCharType="separate"/>
                          </w:r>
                          <w:r>
                            <w:rPr>
                              <w:lang w:val="zh-CN"/>
                            </w:rPr>
                            <w:t>11</w:t>
                          </w:r>
                          <w:r>
                            <w:rPr>
                              <w:lang w:val="zh-CN"/>
                            </w:rPr>
                            <w:fldChar w:fldCharType="end"/>
                          </w:r>
                        </w:p>
                        <w:p/>
                      </w:txbxContent>
                    </wps:txbx>
                    <wps:bodyPr wrap="none" lIns="0" tIns="0" rIns="0" bIns="0" upright="tru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5dblS0AAAAAUBAAAPAAAAAAAAAAEAIAAAADgAAABkcnMvZG93bnJldi54bWxQSwECFAAU&#10;AAAACACHTuJA5zyt4KoBAABEAwAADgAAAAAAAAABACAAAAA1AQAAZHJzL2Uyb0RvYy54bWxQSwUG&#10;AAAAAAYABgBZAQAAUQUAAAAA&#10;">
              <v:fill on="f" focussize="0,0"/>
              <v:stroke on="f"/>
              <v:imagedata o:title=""/>
              <o:lock v:ext="edit" aspectratio="f"/>
              <v:textbox inset="0mm,0mm,0mm,0mm" style="mso-fit-shape-to-text:t;">
                <w:txbxContent>
                  <w:p>
                    <w:pPr>
                      <w:pStyle w:val="10"/>
                      <w:jc w:val="center"/>
                    </w:pPr>
                    <w:r>
                      <w:fldChar w:fldCharType="begin"/>
                    </w:r>
                    <w:r>
                      <w:instrText xml:space="preserve"> PAGE   \* MERGEFORMAT </w:instrText>
                    </w:r>
                    <w:r>
                      <w:fldChar w:fldCharType="separate"/>
                    </w:r>
                    <w:r>
                      <w:rPr>
                        <w:lang w:val="zh-CN"/>
                      </w:rPr>
                      <w:t>11</w:t>
                    </w:r>
                    <w:r>
                      <w:rPr>
                        <w:lang w:val="zh-CN"/>
                      </w:rPr>
                      <w:fldChar w:fldCharType="end"/>
                    </w:r>
                  </w:p>
                  <w:p/>
                </w:txbxContent>
              </v:textbox>
            </v:rect>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jc w:val="center"/>
                          </w:pPr>
                          <w:r>
                            <w:fldChar w:fldCharType="begin"/>
                          </w:r>
                          <w:r>
                            <w:instrText xml:space="preserve"> PAGE   \* MERGEFORMAT </w:instrText>
                          </w:r>
                          <w:r>
                            <w:fldChar w:fldCharType="separate"/>
                          </w:r>
                          <w:r>
                            <w:rPr>
                              <w:lang w:val="zh-CN"/>
                            </w:rPr>
                            <w:t>1</w:t>
                          </w:r>
                          <w:r>
                            <w:rPr>
                              <w:lang w:val="zh-CN"/>
                            </w:rPr>
                            <w:fldChar w:fldCharType="end"/>
                          </w:r>
                        </w:p>
                        <w:p/>
                      </w:txbxContent>
                    </wps:txbx>
                    <wps:bodyPr wrap="none" lIns="0" tIns="0" rIns="0" bIns="0" upright="true">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XW5UtAAAAAFAQAADwAAAAAAAAABACAAAAA4AAAAZHJzL2Rvd25yZXYueG1sUEsBAhQA&#10;FAAAAAgAh07iQDp1rAyrAQAARAMAAA4AAAAAAAAAAQAgAAAANQEAAGRycy9lMm9Eb2MueG1sUEsF&#10;BgAAAAAGAAYAWQEAAFIFAAAAAA==&#10;">
              <v:fill on="f" focussize="0,0"/>
              <v:stroke on="f"/>
              <v:imagedata o:title=""/>
              <o:lock v:ext="edit" aspectratio="f"/>
              <v:textbox inset="0mm,0mm,0mm,0mm" style="mso-fit-shape-to-text:t;">
                <w:txbxContent>
                  <w:p>
                    <w:pPr>
                      <w:pStyle w:val="10"/>
                      <w:jc w:val="center"/>
                    </w:pPr>
                    <w:r>
                      <w:fldChar w:fldCharType="begin"/>
                    </w:r>
                    <w:r>
                      <w:instrText xml:space="preserve"> PAGE   \* MERGEFORMAT </w:instrText>
                    </w:r>
                    <w:r>
                      <w:fldChar w:fldCharType="separate"/>
                    </w:r>
                    <w:r>
                      <w:rPr>
                        <w:lang w:val="zh-CN"/>
                      </w:rPr>
                      <w:t>1</w:t>
                    </w:r>
                    <w:r>
                      <w:rPr>
                        <w:lang w:val="zh-CN"/>
                      </w:rPr>
                      <w:fldChar w:fldCharType="end"/>
                    </w:r>
                  </w:p>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50"/>
        <w:rFonts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ascii="Times New Roman" w:hAnsi="Times New Roman" w:eastAsia="宋体" w:cs="Times New Roman"/>
        <w:kern w:val="2"/>
        <w:sz w:val="18"/>
        <w:szCs w:val="18"/>
        <w:lang w:val="en-US" w:eastAsia="zh-CN" w:bidi="ar-SA"/>
      </w:rPr>
      <w:pict>
        <v:shape id="4098" o:spid="_x0000_s4099" o:spt="136" type="#_x0000_t136" style="position:absolute;left:0pt;height:648pt;width:72.75pt;mso-position-horizontal:center;mso-position-horizontal-relative:margin;mso-position-vertical:center;mso-position-vertical-relative:margin;rotation:20643840f;z-index:-251657216;mso-width-relative:page;mso-height-relative:page;" fillcolor="#A5A5A5" filled="t" o:preferrelative="t" stroked="f" coordsize="21600,21600" o:allowincell="f" adj="10800">
          <v:path/>
          <v:fill on="t" focussize="0,0"/>
          <v:stroke on="f"/>
          <v:imagedata gain="65536f" blacklevel="0f" gamma="0" o:title=""/>
          <o:lock v:ext="edit" position="f" selection="f" grouping="f" rotation="f" cropping="f" text="t" aspectratio="f"/>
          <v:textpath on="t" fitshape="t" fitpath="t" trim="f" xscale="f" string="唐山市政府采购中心" style="font-family:宋体;font-size:7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50"/>
      </w:rPr>
    </w:pPr>
    <w:r>
      <w:rPr>
        <w:rStyle w:val="50"/>
      </w:rPr>
      <w:tab/>
    </w:r>
    <w:r>
      <w:rPr>
        <w:rStyle w:val="5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50"/>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38785"/>
    <w:multiLevelType w:val="singleLevel"/>
    <w:tmpl w:val="A8C38785"/>
    <w:lvl w:ilvl="0" w:tentative="0">
      <w:start w:val="4"/>
      <w:numFmt w:val="chineseCounting"/>
      <w:suff w:val="space"/>
      <w:lvlText w:val="第%1条"/>
      <w:lvlJc w:val="left"/>
      <w:rPr>
        <w:rFonts w:hint="eastAsia"/>
      </w:rPr>
    </w:lvl>
  </w:abstractNum>
  <w:abstractNum w:abstractNumId="1">
    <w:nsid w:val="00000006"/>
    <w:multiLevelType w:val="singleLevel"/>
    <w:tmpl w:val="00000006"/>
    <w:lvl w:ilvl="0" w:tentative="0">
      <w:start w:val="4"/>
      <w:numFmt w:val="chineseCounting"/>
      <w:suff w:val="nothing"/>
      <w:lvlText w:val="（%1）"/>
      <w:lvlJc w:val="left"/>
      <w:rPr>
        <w:rFonts w:hint="eastAsia"/>
      </w:rPr>
    </w:lvl>
  </w:abstractNum>
  <w:abstractNum w:abstractNumId="2">
    <w:nsid w:val="00000007"/>
    <w:multiLevelType w:val="singleLevel"/>
    <w:tmpl w:val="00000007"/>
    <w:lvl w:ilvl="0" w:tentative="0">
      <w:start w:val="3"/>
      <w:numFmt w:val="chineseCounting"/>
      <w:suff w:val="nothing"/>
      <w:lvlText w:val="（%1）"/>
      <w:lvlJc w:val="left"/>
      <w:rPr>
        <w:rFonts w:hint="eastAsia"/>
      </w:rPr>
    </w:lvl>
  </w:abstractNum>
  <w:abstractNum w:abstractNumId="3">
    <w:nsid w:val="0000000A"/>
    <w:multiLevelType w:val="singleLevel"/>
    <w:tmpl w:val="0000000A"/>
    <w:lvl w:ilvl="0" w:tentative="0">
      <w:start w:val="2"/>
      <w:numFmt w:val="decimal"/>
      <w:lvlText w:val="%1."/>
      <w:lvlJc w:val="left"/>
      <w:pPr>
        <w:tabs>
          <w:tab w:val="left" w:pos="312"/>
        </w:tabs>
      </w:pPr>
    </w:lvl>
  </w:abstractNum>
  <w:abstractNum w:abstractNumId="4">
    <w:nsid w:val="240427EC"/>
    <w:multiLevelType w:val="singleLevel"/>
    <w:tmpl w:val="240427EC"/>
    <w:lvl w:ilvl="0" w:tentative="0">
      <w:start w:val="7"/>
      <w:numFmt w:val="chineseCounting"/>
      <w:suff w:val="space"/>
      <w:lvlText w:val="第%1条"/>
      <w:lvlJc w:val="left"/>
      <w:rPr>
        <w:rFonts w:hint="eastAsia"/>
      </w:rPr>
    </w:lvl>
  </w:abstractNum>
  <w:abstractNum w:abstractNumId="5">
    <w:nsid w:val="4D512253"/>
    <w:multiLevelType w:val="singleLevel"/>
    <w:tmpl w:val="4D512253"/>
    <w:lvl w:ilvl="0" w:tentative="0">
      <w:start w:val="1"/>
      <w:numFmt w:val="decimal"/>
      <w:suff w:val="nothing"/>
      <w:lvlText w:val="%1、"/>
      <w:lvlJc w:val="left"/>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ODgwZmVjODJkNzEyYWQzNTcyODFhODVmOTU2MjkifQ=="/>
  </w:docVars>
  <w:rsids>
    <w:rsidRoot w:val="00000000"/>
    <w:rsid w:val="01293689"/>
    <w:rsid w:val="1350031C"/>
    <w:rsid w:val="143A65E2"/>
    <w:rsid w:val="151642DB"/>
    <w:rsid w:val="1B57313F"/>
    <w:rsid w:val="1E3649B9"/>
    <w:rsid w:val="20BB3A82"/>
    <w:rsid w:val="2BBA6FA9"/>
    <w:rsid w:val="2F0C7E71"/>
    <w:rsid w:val="3197B707"/>
    <w:rsid w:val="3B7F2AF8"/>
    <w:rsid w:val="3BC96E18"/>
    <w:rsid w:val="3BCA7844"/>
    <w:rsid w:val="3CFE89C7"/>
    <w:rsid w:val="3E535BA1"/>
    <w:rsid w:val="4CF2284D"/>
    <w:rsid w:val="4CFB7B65"/>
    <w:rsid w:val="53F44BEB"/>
    <w:rsid w:val="578A4702"/>
    <w:rsid w:val="57EF203C"/>
    <w:rsid w:val="57FDECCD"/>
    <w:rsid w:val="57FFD44E"/>
    <w:rsid w:val="5ACC4B17"/>
    <w:rsid w:val="5B7716AF"/>
    <w:rsid w:val="5B9C6537"/>
    <w:rsid w:val="5BA3116C"/>
    <w:rsid w:val="5EB6ABC0"/>
    <w:rsid w:val="5F7F6DD8"/>
    <w:rsid w:val="6749765B"/>
    <w:rsid w:val="68196FE0"/>
    <w:rsid w:val="684A420B"/>
    <w:rsid w:val="6A6265A8"/>
    <w:rsid w:val="6BD149A6"/>
    <w:rsid w:val="6BD7450A"/>
    <w:rsid w:val="6FAF6B38"/>
    <w:rsid w:val="6FEE709E"/>
    <w:rsid w:val="6FF33FAC"/>
    <w:rsid w:val="6FF9F820"/>
    <w:rsid w:val="6FFF6992"/>
    <w:rsid w:val="78DE5373"/>
    <w:rsid w:val="79D43AB1"/>
    <w:rsid w:val="7A7F5F22"/>
    <w:rsid w:val="7BF0265E"/>
    <w:rsid w:val="7EB367FD"/>
    <w:rsid w:val="7FBF2302"/>
    <w:rsid w:val="7FBFD5F8"/>
    <w:rsid w:val="7FCF1A59"/>
    <w:rsid w:val="7FEF3635"/>
    <w:rsid w:val="7FF25644"/>
    <w:rsid w:val="8EFC0F79"/>
    <w:rsid w:val="8FF573D0"/>
    <w:rsid w:val="9DFBF3CF"/>
    <w:rsid w:val="9FFFB5FE"/>
    <w:rsid w:val="AF7A86EA"/>
    <w:rsid w:val="AFB782B0"/>
    <w:rsid w:val="B26FF2E9"/>
    <w:rsid w:val="B3F7AB3B"/>
    <w:rsid w:val="B9FF9B45"/>
    <w:rsid w:val="BCFBBA1E"/>
    <w:rsid w:val="BF7ACDD6"/>
    <w:rsid w:val="BF7FD088"/>
    <w:rsid w:val="BFFECCFA"/>
    <w:rsid w:val="CB6EFCA0"/>
    <w:rsid w:val="CBDF570A"/>
    <w:rsid w:val="D5E74B27"/>
    <w:rsid w:val="D8FD47F4"/>
    <w:rsid w:val="DE7FA5F5"/>
    <w:rsid w:val="DEED9213"/>
    <w:rsid w:val="E7B35446"/>
    <w:rsid w:val="ECFF55B9"/>
    <w:rsid w:val="EEDFC7D7"/>
    <w:rsid w:val="EEFBD361"/>
    <w:rsid w:val="EF3DA0BE"/>
    <w:rsid w:val="F45E8ADD"/>
    <w:rsid w:val="F483B296"/>
    <w:rsid w:val="F679CFD7"/>
    <w:rsid w:val="F7BEFAD4"/>
    <w:rsid w:val="F7DBC989"/>
    <w:rsid w:val="F7ED2EDA"/>
    <w:rsid w:val="F7F5F195"/>
    <w:rsid w:val="FA7D06A7"/>
    <w:rsid w:val="FAFF8AA3"/>
    <w:rsid w:val="FEAB928C"/>
    <w:rsid w:val="FEDF92CD"/>
    <w:rsid w:val="FEF77957"/>
    <w:rsid w:val="FF86766E"/>
    <w:rsid w:val="FFA3A447"/>
    <w:rsid w:val="FFFFEE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eastAsia="宋体" w:cs="宋体"/>
      <w:b/>
      <w:bCs/>
      <w:sz w:val="32"/>
      <w:szCs w:val="32"/>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6">
    <w:name w:val="annotation text"/>
    <w:basedOn w:val="1"/>
    <w:link w:val="21"/>
    <w:qFormat/>
    <w:uiPriority w:val="0"/>
    <w:pPr>
      <w:adjustRightInd w:val="0"/>
      <w:spacing w:line="312" w:lineRule="atLeast"/>
      <w:jc w:val="left"/>
    </w:pPr>
    <w:rPr>
      <w:rFonts w:eastAsia="宋体"/>
      <w:sz w:val="28"/>
    </w:rPr>
  </w:style>
  <w:style w:type="paragraph" w:styleId="7">
    <w:name w:val="Body Text"/>
    <w:basedOn w:val="1"/>
    <w:next w:val="8"/>
    <w:link w:val="23"/>
    <w:qFormat/>
    <w:uiPriority w:val="0"/>
    <w:rPr>
      <w:rFonts w:ascii="宋体" w:hAnsi="宋体" w:eastAsia="宋体" w:cs="Times New Roman"/>
      <w:sz w:val="28"/>
      <w:szCs w:val="28"/>
    </w:rPr>
  </w:style>
  <w:style w:type="paragraph" w:styleId="8">
    <w:name w:val="toc 2"/>
    <w:basedOn w:val="1"/>
    <w:next w:val="1"/>
    <w:qFormat/>
    <w:uiPriority w:val="0"/>
    <w:pPr>
      <w:ind w:left="200"/>
      <w:jc w:val="left"/>
    </w:pPr>
    <w:rPr>
      <w:rFonts w:ascii="Calibri" w:hAnsi="Calibri" w:cs="Times New Roman"/>
      <w:b/>
      <w:smallCaps/>
      <w:kern w:val="0"/>
      <w:sz w:val="20"/>
    </w:rPr>
  </w:style>
  <w:style w:type="paragraph" w:styleId="9">
    <w:name w:val="Body Text Indent"/>
    <w:basedOn w:val="1"/>
    <w:qFormat/>
    <w:uiPriority w:val="0"/>
    <w:pPr>
      <w:spacing w:line="600" w:lineRule="exact"/>
      <w:ind w:firstLine="560" w:firstLineChars="200"/>
    </w:pPr>
  </w:style>
  <w:style w:type="paragraph" w:styleId="10">
    <w:name w:val="footer"/>
    <w:basedOn w:val="1"/>
    <w:link w:val="28"/>
    <w:qFormat/>
    <w:uiPriority w:val="0"/>
    <w:pPr>
      <w:tabs>
        <w:tab w:val="center" w:pos="4153"/>
        <w:tab w:val="right" w:pos="8306"/>
      </w:tabs>
      <w:snapToGrid w:val="0"/>
      <w:jc w:val="left"/>
    </w:pPr>
    <w:rPr>
      <w:rFonts w:eastAsia="宋体"/>
      <w:sz w:val="18"/>
      <w:szCs w:val="18"/>
    </w:rPr>
  </w:style>
  <w:style w:type="paragraph" w:styleId="11">
    <w:name w:val="header"/>
    <w:basedOn w:val="1"/>
    <w:next w:val="7"/>
    <w:link w:val="29"/>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2">
    <w:name w:val="toc 1"/>
    <w:basedOn w:val="1"/>
    <w:next w:val="1"/>
    <w:qFormat/>
    <w:uiPriority w:val="0"/>
  </w:style>
  <w:style w:type="paragraph" w:styleId="13">
    <w:name w:val="Body Text First Indent 2"/>
    <w:basedOn w:val="9"/>
    <w:unhideWhenUsed/>
    <w:qFormat/>
    <w:uiPriority w:val="99"/>
    <w:pPr>
      <w:ind w:firstLine="420" w:firstLineChars="200"/>
    </w:p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Body Text Indent 2"/>
    <w:basedOn w:val="1"/>
    <w:qFormat/>
    <w:uiPriority w:val="0"/>
    <w:pPr>
      <w:adjustRightInd w:val="0"/>
      <w:spacing w:line="312" w:lineRule="atLeast"/>
      <w:ind w:firstLine="644" w:firstLineChars="200"/>
    </w:pPr>
    <w:rPr>
      <w:rFonts w:ascii="Times New Roman" w:hAnsi="Times New Roman"/>
    </w:rPr>
  </w:style>
  <w:style w:type="character" w:customStyle="1" w:styleId="19">
    <w:name w:val="标题 1 Char"/>
    <w:basedOn w:val="15"/>
    <w:link w:val="3"/>
    <w:semiHidden/>
    <w:qFormat/>
    <w:uiPriority w:val="0"/>
    <w:rPr>
      <w:rFonts w:ascii="Times New Roman" w:hAnsi="Times New Roman" w:eastAsia="宋体" w:cs="Times New Roman"/>
      <w:b/>
      <w:bCs/>
      <w:kern w:val="44"/>
      <w:sz w:val="44"/>
      <w:szCs w:val="44"/>
    </w:rPr>
  </w:style>
  <w:style w:type="character" w:customStyle="1" w:styleId="20">
    <w:name w:val="批注主题 Char"/>
    <w:basedOn w:val="21"/>
    <w:link w:val="22"/>
    <w:semiHidden/>
    <w:qFormat/>
    <w:uiPriority w:val="0"/>
    <w:rPr>
      <w:rFonts w:ascii="Times New Roman" w:hAnsi="Times New Roman" w:eastAsia="宋体" w:cs="Times New Roman"/>
      <w:b/>
      <w:bCs/>
      <w:sz w:val="28"/>
      <w:szCs w:val="24"/>
    </w:rPr>
  </w:style>
  <w:style w:type="character" w:customStyle="1" w:styleId="21">
    <w:name w:val="批注文字 Char"/>
    <w:link w:val="6"/>
    <w:semiHidden/>
    <w:qFormat/>
    <w:uiPriority w:val="0"/>
    <w:rPr>
      <w:rFonts w:eastAsia="宋体"/>
      <w:sz w:val="28"/>
    </w:rPr>
  </w:style>
  <w:style w:type="paragraph" w:customStyle="1" w:styleId="22">
    <w:name w:val="annotation subject"/>
    <w:basedOn w:val="6"/>
    <w:next w:val="6"/>
    <w:link w:val="20"/>
    <w:qFormat/>
    <w:uiPriority w:val="0"/>
    <w:pPr>
      <w:adjustRightInd/>
      <w:spacing w:line="240" w:lineRule="auto"/>
    </w:pPr>
    <w:rPr>
      <w:rFonts w:ascii="Times New Roman" w:hAnsi="Times New Roman" w:eastAsia="宋体" w:cs="Times New Roman"/>
      <w:b/>
      <w:bCs/>
      <w:sz w:val="28"/>
      <w:szCs w:val="24"/>
    </w:rPr>
  </w:style>
  <w:style w:type="character" w:customStyle="1" w:styleId="23">
    <w:name w:val="正文文本 Char"/>
    <w:basedOn w:val="15"/>
    <w:link w:val="7"/>
    <w:semiHidden/>
    <w:qFormat/>
    <w:uiPriority w:val="0"/>
    <w:rPr>
      <w:rFonts w:ascii="宋体" w:hAnsi="宋体" w:eastAsia="宋体" w:cs="Times New Roman"/>
      <w:sz w:val="28"/>
      <w:szCs w:val="28"/>
    </w:rPr>
  </w:style>
  <w:style w:type="character" w:customStyle="1" w:styleId="24">
    <w:name w:val="正文文本缩进 Char"/>
    <w:basedOn w:val="15"/>
    <w:link w:val="25"/>
    <w:semiHidden/>
    <w:qFormat/>
    <w:uiPriority w:val="0"/>
    <w:rPr>
      <w:rFonts w:ascii="Times New Roman" w:hAnsi="Times New Roman" w:eastAsia="宋体" w:cs="Times New Roman"/>
      <w:szCs w:val="24"/>
    </w:rPr>
  </w:style>
  <w:style w:type="paragraph" w:customStyle="1" w:styleId="25">
    <w:name w:val="Body Text Indent"/>
    <w:basedOn w:val="1"/>
    <w:link w:val="24"/>
    <w:qFormat/>
    <w:uiPriority w:val="0"/>
    <w:pPr>
      <w:spacing w:after="120"/>
      <w:ind w:left="420" w:leftChars="200"/>
    </w:pPr>
    <w:rPr>
      <w:rFonts w:ascii="Times New Roman" w:hAnsi="Times New Roman" w:eastAsia="宋体" w:cs="Times New Roman"/>
      <w:szCs w:val="24"/>
    </w:rPr>
  </w:style>
  <w:style w:type="character" w:customStyle="1" w:styleId="26">
    <w:name w:val="日期 Char"/>
    <w:basedOn w:val="15"/>
    <w:link w:val="27"/>
    <w:semiHidden/>
    <w:qFormat/>
    <w:uiPriority w:val="0"/>
    <w:rPr>
      <w:rFonts w:ascii="Times New Roman" w:hAnsi="Times New Roman" w:eastAsia="宋体" w:cs="Times New Roman"/>
      <w:kern w:val="0"/>
      <w:sz w:val="28"/>
      <w:szCs w:val="20"/>
    </w:rPr>
  </w:style>
  <w:style w:type="paragraph" w:customStyle="1" w:styleId="27">
    <w:name w:val="Date"/>
    <w:basedOn w:val="1"/>
    <w:next w:val="1"/>
    <w:link w:val="26"/>
    <w:qFormat/>
    <w:uiPriority w:val="0"/>
    <w:pPr>
      <w:adjustRightInd w:val="0"/>
      <w:spacing w:line="312" w:lineRule="atLeast"/>
      <w:jc w:val="right"/>
    </w:pPr>
    <w:rPr>
      <w:rFonts w:ascii="Times New Roman" w:hAnsi="Times New Roman" w:eastAsia="宋体" w:cs="Times New Roman"/>
      <w:kern w:val="0"/>
      <w:sz w:val="28"/>
      <w:szCs w:val="20"/>
    </w:rPr>
  </w:style>
  <w:style w:type="character" w:customStyle="1" w:styleId="28">
    <w:name w:val="页脚 Char"/>
    <w:link w:val="10"/>
    <w:semiHidden/>
    <w:qFormat/>
    <w:uiPriority w:val="0"/>
    <w:rPr>
      <w:rFonts w:eastAsia="宋体"/>
      <w:sz w:val="18"/>
      <w:szCs w:val="18"/>
    </w:rPr>
  </w:style>
  <w:style w:type="character" w:customStyle="1" w:styleId="29">
    <w:name w:val="页眉 Char"/>
    <w:link w:val="11"/>
    <w:semiHidden/>
    <w:qFormat/>
    <w:uiPriority w:val="0"/>
    <w:rPr>
      <w:rFonts w:eastAsia="宋体"/>
      <w:sz w:val="18"/>
      <w:szCs w:val="18"/>
    </w:rPr>
  </w:style>
  <w:style w:type="paragraph" w:customStyle="1" w:styleId="30">
    <w:name w:val="批注框文本 Char Char"/>
    <w:basedOn w:val="1"/>
    <w:link w:val="44"/>
    <w:qFormat/>
    <w:uiPriority w:val="0"/>
    <w:rPr>
      <w:rFonts w:ascii="Times New Roman" w:hAnsi="Times New Roman" w:eastAsia="宋体" w:cs="Times New Roman"/>
      <w:sz w:val="18"/>
      <w:szCs w:val="18"/>
    </w:rPr>
  </w:style>
  <w:style w:type="paragraph" w:customStyle="1" w:styleId="31">
    <w:name w:val="Normal Indent"/>
    <w:basedOn w:val="1"/>
    <w:qFormat/>
    <w:uiPriority w:val="0"/>
    <w:pPr>
      <w:adjustRightInd w:val="0"/>
      <w:spacing w:line="312" w:lineRule="atLeast"/>
      <w:ind w:firstLine="420"/>
      <w:textAlignment w:val="baseline"/>
    </w:pPr>
  </w:style>
  <w:style w:type="paragraph" w:customStyle="1" w:styleId="32">
    <w:name w:val="Normal (Web)"/>
    <w:basedOn w:val="1"/>
    <w:qFormat/>
    <w:uiPriority w:val="0"/>
    <w:pPr>
      <w:spacing w:before="100" w:beforeAutospacing="1" w:after="100" w:afterAutospacing="1"/>
      <w:jc w:val="left"/>
    </w:pPr>
    <w:rPr>
      <w:kern w:val="0"/>
      <w:sz w:val="24"/>
    </w:rPr>
  </w:style>
  <w:style w:type="paragraph" w:customStyle="1" w:styleId="33">
    <w:name w:val="Body Text First Indent 2"/>
    <w:basedOn w:val="25"/>
    <w:qFormat/>
    <w:uiPriority w:val="0"/>
    <w:pPr>
      <w:ind w:left="200" w:firstLine="200" w:firstLineChars="200"/>
    </w:pPr>
    <w:rPr>
      <w:rFonts w:ascii="Calibri" w:hAnsi="Calibri" w:eastAsia="Calibri"/>
      <w:kern w:val="0"/>
      <w:sz w:val="24"/>
    </w:rPr>
  </w:style>
  <w:style w:type="paragraph" w:customStyle="1" w:styleId="34">
    <w:name w:val="Default"/>
    <w:basedOn w:val="1"/>
    <w:qFormat/>
    <w:uiPriority w:val="0"/>
    <w:pPr>
      <w:autoSpaceDE w:val="0"/>
      <w:autoSpaceDN w:val="0"/>
      <w:adjustRightInd w:val="0"/>
      <w:spacing w:line="240" w:lineRule="atLeast"/>
      <w:jc w:val="center"/>
    </w:pPr>
    <w:rPr>
      <w:rFonts w:ascii="宋体" w:cs="黑体"/>
      <w:kern w:val="0"/>
      <w:szCs w:val="21"/>
    </w:rPr>
  </w:style>
  <w:style w:type="paragraph" w:customStyle="1" w:styleId="35">
    <w:name w:val="纯文本1"/>
    <w:basedOn w:val="1"/>
    <w:qFormat/>
    <w:uiPriority w:val="0"/>
    <w:pPr>
      <w:suppressAutoHyphens/>
    </w:pPr>
    <w:rPr>
      <w:rFonts w:ascii="宋体" w:hAnsi="宋体"/>
      <w:kern w:val="1"/>
      <w:szCs w:val="20"/>
      <w:lang w:eastAsia="ar-SA"/>
    </w:rPr>
  </w:style>
  <w:style w:type="paragraph" w:customStyle="1" w:styleId="36">
    <w:name w:val="Table Paragraph"/>
    <w:basedOn w:val="1"/>
    <w:qFormat/>
    <w:uiPriority w:val="0"/>
    <w:rPr>
      <w:rFonts w:ascii="宋体" w:hAnsi="宋体"/>
      <w:kern w:val="0"/>
      <w:sz w:val="28"/>
      <w:szCs w:val="28"/>
    </w:rPr>
  </w:style>
  <w:style w:type="paragraph" w:customStyle="1" w:styleId="37">
    <w:name w:val="p0"/>
    <w:basedOn w:val="1"/>
    <w:qFormat/>
    <w:uiPriority w:val="0"/>
    <w:pPr>
      <w:widowControl/>
    </w:pPr>
    <w:rPr>
      <w:rFonts w:ascii="宋体" w:hAnsi="宋体" w:cs="宋体"/>
      <w:kern w:val="0"/>
      <w:sz w:val="28"/>
      <w:szCs w:val="28"/>
    </w:rPr>
  </w:style>
  <w:style w:type="paragraph" w:customStyle="1" w:styleId="38">
    <w:name w:val="列出段落1"/>
    <w:basedOn w:val="1"/>
    <w:qFormat/>
    <w:uiPriority w:val="0"/>
    <w:pPr>
      <w:ind w:firstLine="420" w:firstLineChars="200"/>
    </w:pPr>
  </w:style>
  <w:style w:type="paragraph" w:customStyle="1" w:styleId="3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正文1_0"/>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42">
    <w:name w:val="正文1"/>
    <w:next w:val="43"/>
    <w:qFormat/>
    <w:uiPriority w:val="0"/>
    <w:pPr>
      <w:widowControl w:val="0"/>
      <w:jc w:val="both"/>
    </w:pPr>
    <w:rPr>
      <w:rFonts w:ascii="Calibri" w:hAnsi="Calibri" w:eastAsia="宋体" w:cs="Times New Roman"/>
      <w:lang w:val="en-US" w:eastAsia="zh-CN" w:bidi="ar-SA"/>
    </w:rPr>
  </w:style>
  <w:style w:type="paragraph" w:customStyle="1" w:styleId="43">
    <w:name w:val="样式 样式 正文缩进正文（首行缩进两字）正文2 + 首行缩进:  2 字符 + 首行缩进:  2 字符"/>
    <w:basedOn w:val="1"/>
    <w:qFormat/>
    <w:uiPriority w:val="0"/>
    <w:pPr>
      <w:snapToGrid w:val="0"/>
      <w:spacing w:line="324" w:lineRule="auto"/>
      <w:ind w:firstLine="600"/>
    </w:pPr>
    <w:rPr>
      <w:rFonts w:ascii="Times New Roman" w:cs="宋体"/>
      <w:szCs w:val="20"/>
    </w:rPr>
  </w:style>
  <w:style w:type="character" w:customStyle="1" w:styleId="44">
    <w:name w:val="批注框文本 Char Char Char Char"/>
    <w:basedOn w:val="15"/>
    <w:link w:val="30"/>
    <w:semiHidden/>
    <w:qFormat/>
    <w:uiPriority w:val="0"/>
    <w:rPr>
      <w:rFonts w:ascii="Times New Roman" w:hAnsi="Times New Roman" w:eastAsia="宋体" w:cs="Times New Roman"/>
      <w:sz w:val="18"/>
      <w:szCs w:val="18"/>
    </w:rPr>
  </w:style>
  <w:style w:type="character" w:customStyle="1" w:styleId="45">
    <w:name w:val="page number"/>
    <w:basedOn w:val="15"/>
    <w:qFormat/>
    <w:uiPriority w:val="0"/>
  </w:style>
  <w:style w:type="character" w:customStyle="1" w:styleId="46">
    <w:name w:val="annotation reference"/>
    <w:basedOn w:val="15"/>
    <w:qFormat/>
    <w:uiPriority w:val="0"/>
    <w:rPr>
      <w:sz w:val="21"/>
      <w:szCs w:val="21"/>
    </w:rPr>
  </w:style>
  <w:style w:type="character" w:customStyle="1" w:styleId="47">
    <w:name w:val="页脚 Char1"/>
    <w:basedOn w:val="15"/>
    <w:qFormat/>
    <w:uiPriority w:val="0"/>
    <w:rPr>
      <w:rFonts w:ascii="Times New Roman" w:hAnsi="Times New Roman" w:eastAsia="宋体" w:cs="Times New Roman"/>
      <w:sz w:val="18"/>
      <w:szCs w:val="18"/>
    </w:rPr>
  </w:style>
  <w:style w:type="character" w:customStyle="1" w:styleId="48">
    <w:name w:val="页眉 Char1"/>
    <w:basedOn w:val="15"/>
    <w:qFormat/>
    <w:uiPriority w:val="0"/>
    <w:rPr>
      <w:rFonts w:ascii="Times New Roman" w:hAnsi="Times New Roman" w:eastAsia="宋体" w:cs="Times New Roman"/>
      <w:sz w:val="18"/>
      <w:szCs w:val="18"/>
    </w:rPr>
  </w:style>
  <w:style w:type="character" w:customStyle="1" w:styleId="49">
    <w:name w:val="批注文字 Char1"/>
    <w:basedOn w:val="15"/>
    <w:qFormat/>
    <w:uiPriority w:val="0"/>
    <w:rPr>
      <w:rFonts w:ascii="Times New Roman" w:hAnsi="Times New Roman" w:eastAsia="宋体" w:cs="Times New Roman"/>
      <w:szCs w:val="24"/>
    </w:rPr>
  </w:style>
  <w:style w:type="character" w:customStyle="1" w:styleId="50">
    <w:name w:val="NormalCharacter"/>
    <w:qFormat/>
    <w:uiPriority w:val="0"/>
    <w:rPr>
      <w:rFonts w:ascii="Calibri" w:hAnsi="Calibri" w:eastAsia="Calibri"/>
    </w:rPr>
  </w:style>
  <w:style w:type="character" w:customStyle="1" w:styleId="51">
    <w:name w:val="font01"/>
    <w:basedOn w:val="15"/>
    <w:qFormat/>
    <w:uiPriority w:val="0"/>
    <w:rPr>
      <w:rFonts w:hint="eastAsia" w:ascii="宋体" w:hAnsi="宋体" w:eastAsia="宋体" w:cs="宋体"/>
      <w:color w:val="000000"/>
      <w:sz w:val="24"/>
      <w:szCs w:val="24"/>
      <w:u w:val="none"/>
    </w:rPr>
  </w:style>
  <w:style w:type="paragraph" w:styleId="5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15173</Words>
  <Characters>15771</Characters>
  <Lines>0</Lines>
  <Paragraphs>736</Paragraphs>
  <TotalTime>23</TotalTime>
  <ScaleCrop>false</ScaleCrop>
  <LinksUpToDate>false</LinksUpToDate>
  <CharactersWithSpaces>17089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2016-12-09T00:55:00Z</dcterms:created>
  <dc:creator>admin</dc:creator>
  <cp:lastModifiedBy>user</cp:lastModifiedBy>
  <cp:lastPrinted>2020-04-20T18:26:00Z</cp:lastPrinted>
  <dcterms:modified xsi:type="dcterms:W3CDTF">2024-09-25T14:52:11Z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F42981C53C2A4BB3BA7F9DCDBDB03211_13</vt:lpwstr>
  </property>
</Properties>
</file>